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EFEFE"/>
        <w:spacing w:line="560" w:lineRule="exact"/>
        <w:ind w:right="500"/>
        <w:jc w:val="center"/>
        <w:rPr>
          <w:rFonts w:hint="eastAsia" w:ascii="方正中等线_GBK" w:hAnsi="方正中等线_GBK" w:eastAsia="方正中等线_GBK" w:cs="方正中等线_GBK"/>
          <w:iCs w:val="0"/>
          <w:color w:val="auto"/>
          <w:sz w:val="36"/>
          <w:szCs w:val="36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iCs w:val="0"/>
          <w:color w:val="auto"/>
          <w:sz w:val="36"/>
          <w:szCs w:val="36"/>
          <w:lang w:val="en-US" w:eastAsia="zh-CN"/>
        </w:rPr>
        <w:t>关于防范线上游戏充值诈骗资金的</w:t>
      </w:r>
    </w:p>
    <w:p>
      <w:pPr>
        <w:widowControl/>
        <w:shd w:val="clear" w:color="auto" w:fill="FEFEFE"/>
        <w:spacing w:line="560" w:lineRule="exact"/>
        <w:ind w:right="500"/>
        <w:jc w:val="center"/>
        <w:rPr>
          <w:rFonts w:hint="eastAsia" w:ascii="方正中等线_GBK" w:hAnsi="方正中等线_GBK" w:eastAsia="方正中等线_GBK" w:cs="方正中等线_GBK"/>
          <w:iCs w:val="0"/>
          <w:color w:val="auto"/>
          <w:sz w:val="36"/>
          <w:szCs w:val="36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iCs w:val="0"/>
          <w:color w:val="auto"/>
          <w:sz w:val="36"/>
          <w:szCs w:val="36"/>
          <w:lang w:val="en-US" w:eastAsia="zh-CN"/>
        </w:rPr>
        <w:t>风险提示</w:t>
      </w:r>
    </w:p>
    <w:p>
      <w:pPr>
        <w:widowControl/>
        <w:shd w:val="clear" w:color="auto" w:fill="FEFEFE"/>
        <w:spacing w:line="560" w:lineRule="exact"/>
        <w:ind w:right="500"/>
        <w:jc w:val="center"/>
        <w:rPr>
          <w:rFonts w:hint="eastAsia" w:ascii="方正中等线_GBK" w:hAnsi="方正中等线_GBK" w:eastAsia="方正中等线_GBK" w:cs="方正中等线_GBK"/>
          <w:iCs w:val="0"/>
          <w:color w:val="auto"/>
          <w:sz w:val="36"/>
          <w:szCs w:val="36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shd w:val="clear" w:color="auto" w:fill="FEFEFE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499" w:firstLine="560" w:firstLineChars="200"/>
        <w:jc w:val="left"/>
        <w:textAlignment w:val="auto"/>
        <w:rPr>
          <w:rFonts w:hint="default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</w:pPr>
      <w:r>
        <w:rPr>
          <w:rFonts w:hint="eastAsia" w:ascii="方正中等线_GBK" w:hAnsi="方正中等线_GBK" w:eastAsia="方正中等线_GBK" w:cs="方正中等线_GBK"/>
          <w:iCs w:val="0"/>
          <w:color w:val="auto"/>
          <w:sz w:val="28"/>
          <w:szCs w:val="28"/>
          <w:lang w:val="en-US" w:eastAsia="zh-CN"/>
        </w:rPr>
        <w:t>当今社会，游戏成为大众群体必不可少的娱乐项目。各式各样的游戏充斥着人们的日常生活，也给了诈骗分子带来了可乘之机。对于防诈骗意识薄弱、风险识别能力不强的青少年来说，变相的“打折优惠”、“学生福利”成了不法分子侵害其权益的“甜蜜诱饵”，诱导青少年以“游戏充值”等形式将资金转进指定账户，诈骗其资金。线上游戏充值诈骗资金主要存在的风险为：</w:t>
      </w:r>
    </w:p>
    <w:p>
      <w:pPr>
        <w:pStyle w:val="4"/>
        <w:keepNext w:val="0"/>
        <w:keepLines w:val="0"/>
        <w:pageBreakBefore w:val="0"/>
        <w:widowControl/>
        <w:shd w:val="clear" w:color="auto" w:fill="FEFEFE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562" w:firstLineChars="200"/>
        <w:jc w:val="both"/>
        <w:textAlignment w:val="auto"/>
        <w:rPr>
          <w:rFonts w:hint="eastAsia" w:ascii="方正中等线_GBK" w:hAnsi="方正中等线_GBK" w:eastAsia="方正中等线_GBK" w:cs="方正中等线_GBK"/>
          <w:i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方正中等线_GBK" w:hAnsi="方正中等线_GBK" w:eastAsia="方正中等线_GBK" w:cs="方正中等线_GBK"/>
          <w:b/>
          <w:bCs/>
          <w:iCs w:val="0"/>
          <w:color w:val="auto"/>
          <w:kern w:val="2"/>
          <w:sz w:val="28"/>
          <w:szCs w:val="28"/>
          <w:lang w:val="en-US" w:eastAsia="zh-CN" w:bidi="ar-SA"/>
        </w:rPr>
        <w:t>风险一：利用青少年“薅羊毛”心理进行诈骗。</w:t>
      </w:r>
      <w:r>
        <w:rPr>
          <w:rFonts w:hint="eastAsia" w:ascii="方正中等线_GBK" w:hAnsi="方正中等线_GBK" w:eastAsia="方正中等线_GBK" w:cs="方正中等线_GBK"/>
          <w:iCs w:val="0"/>
          <w:color w:val="auto"/>
          <w:kern w:val="2"/>
          <w:sz w:val="28"/>
          <w:szCs w:val="28"/>
          <w:lang w:val="en-US" w:eastAsia="zh-CN" w:bidi="ar-SA"/>
        </w:rPr>
        <w:t>游戏诈骗的套路层出不穷，最常用的方法是先以折扣充值引诱，再通过微信群内链接下载来路不明的APP，购买虚拟货币充值来避开社会监管。不法分子的“水军”会晒出自己所谓的充值到账记录，调动情绪鼓动青少年先小额充值试探，成功充值后再继续加大资金投入，最终落入诈骗陷阱。</w:t>
      </w:r>
    </w:p>
    <w:p>
      <w:pPr>
        <w:keepNext w:val="0"/>
        <w:keepLines w:val="0"/>
        <w:pageBreakBefore w:val="0"/>
        <w:widowControl/>
        <w:shd w:val="clear" w:color="auto" w:fill="FEFEFE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62" w:firstLineChars="200"/>
        <w:jc w:val="both"/>
        <w:textAlignment w:val="auto"/>
        <w:rPr>
          <w:rFonts w:hint="eastAsia" w:ascii="方正中等线_GBK" w:hAnsi="方正中等线_GBK" w:eastAsia="方正中等线_GBK" w:cs="方正中等线_GBK"/>
          <w:i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方正中等线_GBK" w:hAnsi="方正中等线_GBK" w:eastAsia="方正中等线_GBK" w:cs="方正中等线_GBK"/>
          <w:b/>
          <w:bCs/>
          <w:iCs w:val="0"/>
          <w:color w:val="auto"/>
          <w:kern w:val="2"/>
          <w:sz w:val="28"/>
          <w:szCs w:val="28"/>
          <w:lang w:val="en-US" w:eastAsia="zh-CN" w:bidi="ar-SA"/>
        </w:rPr>
        <w:t>风险二：下载垃圾网络游戏损害青少年身心健康。</w:t>
      </w:r>
      <w:r>
        <w:rPr>
          <w:rFonts w:hint="eastAsia" w:ascii="方正中等线_GBK" w:hAnsi="方正中等线_GBK" w:eastAsia="方正中等线_GBK" w:cs="方正中等线_GBK"/>
          <w:iCs w:val="0"/>
          <w:color w:val="auto"/>
          <w:kern w:val="2"/>
          <w:sz w:val="28"/>
          <w:szCs w:val="28"/>
          <w:lang w:val="en-US" w:eastAsia="zh-CN" w:bidi="ar-SA"/>
        </w:rPr>
        <w:t>网络游戏吸睛的主要伎俩无非是战争暴力场景、视觉冲击力强的画面甚至是不健康的色情场景。青少年正处于“三观”形成的过程，长期接触垃圾网络游戏，会严重侵蚀他们的身心健康，甚至会产生暴力倾向，对家庭、社会形成危害。</w:t>
      </w:r>
    </w:p>
    <w:p>
      <w:pPr>
        <w:keepNext w:val="0"/>
        <w:keepLines w:val="0"/>
        <w:pageBreakBefore w:val="0"/>
        <w:widowControl/>
        <w:shd w:val="clear" w:color="auto" w:fill="FEFEFE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62" w:firstLineChars="200"/>
        <w:jc w:val="both"/>
        <w:textAlignment w:val="auto"/>
        <w:rPr>
          <w:rFonts w:hint="eastAsia" w:ascii="方正中等线_GBK" w:hAnsi="方正中等线_GBK" w:eastAsia="方正中等线_GBK" w:cs="方正中等线_GBK"/>
          <w:i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方正中等线_GBK" w:hAnsi="方正中等线_GBK" w:eastAsia="方正中等线_GBK" w:cs="方正中等线_GBK"/>
          <w:b/>
          <w:bCs/>
          <w:iCs w:val="0"/>
          <w:color w:val="auto"/>
          <w:kern w:val="2"/>
          <w:sz w:val="28"/>
          <w:szCs w:val="28"/>
          <w:lang w:val="en-US" w:eastAsia="zh-CN" w:bidi="ar-SA"/>
        </w:rPr>
        <w:t>风险三：贪“小便宜”被骗容易打击青少年信心。</w:t>
      </w:r>
      <w:r>
        <w:rPr>
          <w:rFonts w:hint="eastAsia" w:ascii="方正中等线_GBK" w:hAnsi="方正中等线_GBK" w:eastAsia="方正中等线_GBK" w:cs="方正中等线_GBK"/>
          <w:iCs w:val="0"/>
          <w:color w:val="auto"/>
          <w:kern w:val="2"/>
          <w:sz w:val="28"/>
          <w:szCs w:val="28"/>
          <w:lang w:val="en-US" w:eastAsia="zh-CN" w:bidi="ar-SA"/>
        </w:rPr>
        <w:t>从小到大，青少年受到的教育都是“天上不会掉馅饼”，而他们又是最熟悉网络游戏的群体，在自己熟悉的领域“翻车”，很容易打击青少年成长过程中逐步培养起来的独立自主的信心，从而影响他们的身心健康。</w:t>
      </w:r>
    </w:p>
    <w:p>
      <w:pPr>
        <w:keepNext w:val="0"/>
        <w:keepLines w:val="0"/>
        <w:pageBreakBefore w:val="0"/>
        <w:widowControl/>
        <w:shd w:val="clear" w:color="auto" w:fill="FEFEFE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60" w:firstLineChars="200"/>
        <w:jc w:val="both"/>
        <w:textAlignment w:val="auto"/>
        <w:rPr>
          <w:rFonts w:hint="eastAsia" w:ascii="方正中等线_GBK" w:hAnsi="方正中等线_GBK" w:eastAsia="方正中等线_GBK" w:cs="方正中等线_GBK"/>
          <w:i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方正中等线_GBK" w:hAnsi="方正中等线_GBK" w:eastAsia="方正中等线_GBK" w:cs="方正中等线_GBK"/>
          <w:iCs w:val="0"/>
          <w:color w:val="auto"/>
          <w:kern w:val="2"/>
          <w:sz w:val="28"/>
          <w:szCs w:val="28"/>
          <w:lang w:val="en-US" w:eastAsia="zh-CN" w:bidi="ar-SA"/>
        </w:rPr>
        <w:t>在此提醒广大青少年和他们的家长们,青少年现在的社会观还不够成熟，风险防范意识薄弱，很容易在像是网络游戏之类的爱好面前放松警惕，受到伤害，所以在此提出几点建议：</w:t>
      </w:r>
    </w:p>
    <w:p>
      <w:pPr>
        <w:keepNext w:val="0"/>
        <w:keepLines w:val="0"/>
        <w:pageBreakBefore w:val="0"/>
        <w:widowControl/>
        <w:shd w:val="clear" w:color="auto" w:fill="FEFEFE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62" w:firstLineChars="200"/>
        <w:jc w:val="both"/>
        <w:textAlignment w:val="auto"/>
        <w:rPr>
          <w:rFonts w:hint="default" w:ascii="方正中等线_GBK" w:hAnsi="方正中等线_GBK" w:eastAsia="方正中等线_GBK" w:cs="方正中等线_GBK"/>
          <w:i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方正中等线_GBK" w:hAnsi="方正中等线_GBK" w:eastAsia="方正中等线_GBK" w:cs="方正中等线_GBK"/>
          <w:b/>
          <w:bCs/>
          <w:iCs w:val="0"/>
          <w:color w:val="auto"/>
          <w:kern w:val="2"/>
          <w:sz w:val="28"/>
          <w:szCs w:val="28"/>
          <w:lang w:val="en-US" w:eastAsia="zh-CN" w:bidi="ar-SA"/>
        </w:rPr>
        <w:t>1.提高警惕，学会辨识游戏“好坏”。</w:t>
      </w:r>
      <w:r>
        <w:rPr>
          <w:rFonts w:hint="eastAsia" w:ascii="方正中等线_GBK" w:hAnsi="方正中等线_GBK" w:eastAsia="方正中等线_GBK" w:cs="方正中等线_GBK"/>
          <w:iCs w:val="0"/>
          <w:color w:val="auto"/>
          <w:kern w:val="2"/>
          <w:sz w:val="28"/>
          <w:szCs w:val="28"/>
          <w:lang w:val="en-US" w:eastAsia="zh-CN" w:bidi="ar-SA"/>
        </w:rPr>
        <w:t>目前市面上的网络游戏鱼龙混杂，青少年要通过多关注相关社会新闻、多学习防诈骗知识的方式，提高游戏辨别能力。下载游戏或者充值前要确保游戏软件发布机构正规、游戏内容符合主流价值观，确保游戏健康、益智，有利于身心健康。</w:t>
      </w:r>
    </w:p>
    <w:p>
      <w:pPr>
        <w:keepNext w:val="0"/>
        <w:keepLines w:val="0"/>
        <w:pageBreakBefore w:val="0"/>
        <w:widowControl/>
        <w:shd w:val="clear" w:color="auto" w:fill="FEFEFE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62" w:firstLineChars="200"/>
        <w:jc w:val="both"/>
        <w:textAlignment w:val="auto"/>
        <w:rPr>
          <w:rFonts w:hint="eastAsia" w:ascii="方正中等线_GBK" w:hAnsi="方正中等线_GBK" w:eastAsia="方正中等线_GBK" w:cs="方正中等线_GBK"/>
          <w:i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方正中等线_GBK" w:hAnsi="方正中等线_GBK" w:eastAsia="方正中等线_GBK" w:cs="方正中等线_GBK"/>
          <w:b/>
          <w:bCs/>
          <w:iCs w:val="0"/>
          <w:color w:val="auto"/>
          <w:kern w:val="2"/>
          <w:sz w:val="28"/>
          <w:szCs w:val="28"/>
          <w:lang w:val="en-US" w:eastAsia="zh-CN" w:bidi="ar-SA"/>
        </w:rPr>
        <w:t>2.加强自控,培养健康的兴趣爱好。</w:t>
      </w:r>
      <w:r>
        <w:rPr>
          <w:rFonts w:hint="eastAsia" w:ascii="方正中等线_GBK" w:hAnsi="方正中等线_GBK" w:eastAsia="方正中等线_GBK" w:cs="方正中等线_GBK"/>
          <w:iCs w:val="0"/>
          <w:color w:val="auto"/>
          <w:kern w:val="2"/>
          <w:sz w:val="28"/>
          <w:szCs w:val="28"/>
          <w:lang w:val="en-US" w:eastAsia="zh-CN" w:bidi="ar-SA"/>
        </w:rPr>
        <w:t>青少年要加强自控，家长们要做好监督提示，日常生活中要注重培养音乐、绘画、打球等积极向上、有益身心的兴趣爱好，避免沉溺于网络游戏不能自拔。</w:t>
      </w:r>
    </w:p>
    <w:p>
      <w:pPr>
        <w:keepNext w:val="0"/>
        <w:keepLines w:val="0"/>
        <w:pageBreakBefore w:val="0"/>
        <w:widowControl/>
        <w:shd w:val="clear" w:color="auto" w:fill="FEFEFE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62" w:firstLineChars="200"/>
        <w:jc w:val="both"/>
        <w:textAlignment w:val="auto"/>
        <w:rPr>
          <w:rFonts w:hint="eastAsia" w:ascii="方正中等线_GBK" w:hAnsi="方正中等线_GBK" w:eastAsia="方正中等线_GBK" w:cs="方正中等线_GBK"/>
          <w:i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方正中等线_GBK" w:hAnsi="方正中等线_GBK" w:eastAsia="方正中等线_GBK" w:cs="方正中等线_GBK"/>
          <w:b/>
          <w:bCs/>
          <w:iCs w:val="0"/>
          <w:color w:val="auto"/>
          <w:kern w:val="2"/>
          <w:sz w:val="28"/>
          <w:szCs w:val="28"/>
          <w:lang w:val="en-US" w:eastAsia="zh-CN" w:bidi="ar-SA"/>
        </w:rPr>
        <w:t>3.合理开支，养成不乱花钱的习惯。</w:t>
      </w:r>
      <w:r>
        <w:rPr>
          <w:rFonts w:hint="eastAsia" w:ascii="方正中等线_GBK" w:hAnsi="方正中等线_GBK" w:eastAsia="方正中等线_GBK" w:cs="方正中等线_GBK"/>
          <w:iCs w:val="0"/>
          <w:color w:val="auto"/>
          <w:kern w:val="2"/>
          <w:sz w:val="28"/>
          <w:szCs w:val="28"/>
          <w:lang w:val="en-US" w:eastAsia="zh-CN" w:bidi="ar-SA"/>
        </w:rPr>
        <w:t>青少年要合理控制开支，在自身能够承担的能力范围内消费。“苍蝇不叮无缝的蛋”这句谚语同样适用于虚拟空间中，青少年要主动缝好“乱花钱”的缝，让网络骗子无可乘之机。</w:t>
      </w:r>
    </w:p>
    <w:p>
      <w:pPr>
        <w:keepNext w:val="0"/>
        <w:keepLines w:val="0"/>
        <w:pageBreakBefore w:val="0"/>
        <w:widowControl/>
        <w:shd w:val="clear" w:color="auto" w:fill="FEFEFE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560" w:firstLineChars="200"/>
        <w:jc w:val="both"/>
        <w:textAlignment w:val="auto"/>
        <w:rPr>
          <w:rFonts w:hint="eastAsia" w:ascii="方正中等线_GBK" w:hAnsi="方正中等线_GBK" w:eastAsia="方正中等线_GBK" w:cs="方正中等线_GBK"/>
          <w:i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方正中等线_GBK" w:hAnsi="方正中等线_GBK" w:eastAsia="方正中等线_GBK" w:cs="方正中等线_GBK"/>
          <w:iCs w:val="0"/>
          <w:color w:val="auto"/>
          <w:kern w:val="2"/>
          <w:sz w:val="28"/>
          <w:szCs w:val="28"/>
          <w:lang w:val="en-US" w:eastAsia="zh-CN" w:bidi="ar-SA"/>
        </w:rPr>
        <w:t xml:space="preserve">                      </w:t>
      </w:r>
    </w:p>
    <w:p>
      <w:pPr>
        <w:widowControl/>
        <w:shd w:val="clear" w:color="auto" w:fill="FEFEFE"/>
        <w:spacing w:line="560" w:lineRule="exact"/>
        <w:ind w:right="499" w:firstLine="560" w:firstLineChars="200"/>
        <w:jc w:val="both"/>
        <w:rPr>
          <w:rFonts w:hint="eastAsia" w:ascii="彩虹粗仿宋" w:hAnsi="Calibri" w:eastAsia="彩虹粗仿宋" w:cs="Calibri"/>
          <w:kern w:val="0"/>
          <w:sz w:val="32"/>
          <w:szCs w:val="32"/>
          <w:lang w:eastAsia="zh-CN"/>
        </w:rPr>
      </w:pPr>
      <w:r>
        <w:rPr>
          <w:rFonts w:hint="eastAsia" w:ascii="方正中等线_GBK" w:hAnsi="方正中等线_GBK" w:eastAsia="方正中等线_GBK" w:cs="方正中等线_GBK"/>
          <w:iCs w:val="0"/>
          <w:color w:val="auto"/>
          <w:kern w:val="2"/>
          <w:sz w:val="28"/>
          <w:szCs w:val="28"/>
          <w:lang w:val="en-US" w:eastAsia="zh-CN" w:bidi="ar-SA"/>
        </w:rPr>
        <w:t xml:space="preserve">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彩虹小标宋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彩虹黑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彩虹粗仿宋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中等线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EE7"/>
    <w:rsid w:val="000077EA"/>
    <w:rsid w:val="00067C3D"/>
    <w:rsid w:val="000D016B"/>
    <w:rsid w:val="001A32D9"/>
    <w:rsid w:val="001B7FC9"/>
    <w:rsid w:val="002577EF"/>
    <w:rsid w:val="00294093"/>
    <w:rsid w:val="002A4F0F"/>
    <w:rsid w:val="002D25CE"/>
    <w:rsid w:val="00332A9E"/>
    <w:rsid w:val="0035623D"/>
    <w:rsid w:val="00386563"/>
    <w:rsid w:val="003946B7"/>
    <w:rsid w:val="003B591A"/>
    <w:rsid w:val="003C1A28"/>
    <w:rsid w:val="003C1E71"/>
    <w:rsid w:val="003F1FED"/>
    <w:rsid w:val="00430C9B"/>
    <w:rsid w:val="0043566D"/>
    <w:rsid w:val="004568E8"/>
    <w:rsid w:val="004962B2"/>
    <w:rsid w:val="004A31F8"/>
    <w:rsid w:val="00526A66"/>
    <w:rsid w:val="00594EB9"/>
    <w:rsid w:val="005B1268"/>
    <w:rsid w:val="00623395"/>
    <w:rsid w:val="00624FAF"/>
    <w:rsid w:val="0064764D"/>
    <w:rsid w:val="00654E85"/>
    <w:rsid w:val="00753571"/>
    <w:rsid w:val="007B193C"/>
    <w:rsid w:val="007C2182"/>
    <w:rsid w:val="007E6E44"/>
    <w:rsid w:val="00826E79"/>
    <w:rsid w:val="00843020"/>
    <w:rsid w:val="008C366D"/>
    <w:rsid w:val="00923D05"/>
    <w:rsid w:val="00937424"/>
    <w:rsid w:val="00963231"/>
    <w:rsid w:val="00975EE7"/>
    <w:rsid w:val="0098782D"/>
    <w:rsid w:val="009905DB"/>
    <w:rsid w:val="00991DE5"/>
    <w:rsid w:val="009F2D09"/>
    <w:rsid w:val="00A2514A"/>
    <w:rsid w:val="00AA042B"/>
    <w:rsid w:val="00AA773E"/>
    <w:rsid w:val="00B01B3F"/>
    <w:rsid w:val="00C33625"/>
    <w:rsid w:val="00C66ABF"/>
    <w:rsid w:val="00D06A34"/>
    <w:rsid w:val="00D55BBF"/>
    <w:rsid w:val="00D76AED"/>
    <w:rsid w:val="00E24BA5"/>
    <w:rsid w:val="00E30340"/>
    <w:rsid w:val="00EB6153"/>
    <w:rsid w:val="00F47716"/>
    <w:rsid w:val="00F74627"/>
    <w:rsid w:val="00F84F79"/>
    <w:rsid w:val="00F9134B"/>
    <w:rsid w:val="00F92672"/>
    <w:rsid w:val="00F956E9"/>
    <w:rsid w:val="02903AD7"/>
    <w:rsid w:val="207F2911"/>
    <w:rsid w:val="24F01204"/>
    <w:rsid w:val="2A8B7DA0"/>
    <w:rsid w:val="2C936BCB"/>
    <w:rsid w:val="2F0F5BFD"/>
    <w:rsid w:val="30901825"/>
    <w:rsid w:val="35551F34"/>
    <w:rsid w:val="43BF6587"/>
    <w:rsid w:val="6A7C062B"/>
    <w:rsid w:val="6F8F4E95"/>
    <w:rsid w:val="776B3C7C"/>
    <w:rsid w:val="7EB9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ccb</Company>
  <Pages>3</Pages>
  <Words>175</Words>
  <Characters>1000</Characters>
  <Lines>8</Lines>
  <Paragraphs>2</Paragraphs>
  <TotalTime>22</TotalTime>
  <ScaleCrop>false</ScaleCrop>
  <LinksUpToDate>false</LinksUpToDate>
  <CharactersWithSpaces>1173</CharactersWithSpaces>
  <Application>WPS Office_12.8.2.15209_F1E327BC-269C-435d-A152-05C5408002CA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2024-03-05T02:14:00Z</dcterms:created>
  <dc:creator>玄帅</dc:creator>
  <cp:lastModifiedBy>消费者权益保护科</cp:lastModifiedBy>
  <dcterms:modified xsi:type="dcterms:W3CDTF">2024-11-29T08:07:31Z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2052-12.8.2.15209</vt:lpwstr>
  </property>
  <property fmtid="{D5CDD505-2E9C-101B-9397-08002B2CF9AE}" pid="3" name="ICV">
    <vt:lpwstr>282222C42E0D45BB9F171412D690B42E_13</vt:lpwstr>
  </property>
</Properties>
</file>