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EFEFE"/>
        <w:spacing w:line="560" w:lineRule="atLeast"/>
        <w:ind w:left="500" w:right="500" w:firstLine="720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36"/>
          <w:szCs w:val="36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sz w:val="36"/>
          <w:szCs w:val="36"/>
          <w:lang w:val="en-US" w:eastAsia="zh-CN"/>
        </w:rPr>
        <w:t>关于警惕数字人民币诈骗的风险提示</w:t>
      </w:r>
    </w:p>
    <w:p>
      <w:pPr>
        <w:widowControl/>
        <w:shd w:val="clear" w:color="auto" w:fill="FEFEFE"/>
        <w:spacing w:line="560" w:lineRule="atLeast"/>
        <w:ind w:left="500" w:right="500" w:firstLine="560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</w:p>
    <w:p>
      <w:pPr>
        <w:widowControl/>
        <w:shd w:val="clear" w:color="auto" w:fill="FEFEFE"/>
        <w:spacing w:line="560" w:lineRule="atLeast"/>
        <w:ind w:left="500" w:right="500" w:firstLine="560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数字人民币作为一种新兴业务和新型支付基础设施，已在全国多个城市进行试点，逐步为公众提供了一种新的通用支付方式。随着数字人民币在餐饮、超市、交通、购物等各个领域越来越普及，有些不法分子就利用部分消费者对数字人民币不了解，打着“数字人民币”的旗号进行诈骗。在此提醒广大金融消费者警惕数字人民币诈骗，保护个人财产安全，谨防个人信息泄露。</w:t>
      </w:r>
    </w:p>
    <w:p>
      <w:pPr>
        <w:widowControl/>
        <w:shd w:val="clear" w:color="auto" w:fill="FEFEFE"/>
        <w:spacing w:line="560" w:lineRule="atLeast"/>
        <w:ind w:left="500" w:right="500" w:firstLine="562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风险一：假借“数字人民币”投资为名实施诈骗。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 xml:space="preserve"> 不法分子冒用数字人民币名义，将数字产品冠以“DC/EP”或“DCEP”在数字资产交易平台进行交易，称“数字人民币”价格实时波动，在“区块链”平台操作“数字人民币”交易获利空间大，诱使公众点击诈骗网址链接，转入投资资金，实施诈骗。</w:t>
      </w:r>
    </w:p>
    <w:p>
      <w:pPr>
        <w:widowControl/>
        <w:shd w:val="clear" w:color="auto" w:fill="FEFEFE"/>
        <w:spacing w:line="560" w:lineRule="atLeast"/>
        <w:ind w:left="500" w:right="500" w:firstLine="562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风险二：假借“数字人民币”活动为名链接诈骗。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不法分子利用社会公众积极参与数字人民币营销活动的热情，向公众发送“数字人民币试点发行，预约登记发放体验金”的短信，附带诈骗网址链接，套取公众银行卡号、银行卡密码、卡内余额等个人信息，诱骗公众将更多钱财存入卡内，从而盗取卡内资金。</w:t>
      </w:r>
    </w:p>
    <w:p>
      <w:pPr>
        <w:widowControl/>
        <w:shd w:val="clear" w:color="auto" w:fill="FEFEFE"/>
        <w:spacing w:line="560" w:lineRule="atLeast"/>
        <w:ind w:left="500" w:right="500" w:firstLine="562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风险三：假借“数字人民币”推广之名传销诈骗。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不法分子建立所谓的“数字人民币ECEP学习群”，在群里宣传人民币由“商业银行和私人机构同时推广”，使用其提供的“E-CNY”收款码就可以参与推广，只要推广成功就可以获得双倍收益。以所谓“激活数字人民币钱包”名义进行转账，进行资金诈骗。</w:t>
      </w:r>
    </w:p>
    <w:p>
      <w:pPr>
        <w:widowControl/>
        <w:shd w:val="clear" w:color="auto" w:fill="FEFEFE"/>
        <w:spacing w:line="560" w:lineRule="atLeast"/>
        <w:ind w:left="500" w:right="500" w:firstLine="562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风险四：假借“数字人民币”安全为名实施诈骗。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不法分子冒充公检法等公职人员，声称需要配合警方核查案件，要求通过其提供的下载链接，注册数字人民币APP，并将账户资金转入“安全账户”，以备核验排除涉案嫌疑，以此实施诈骗。</w:t>
      </w:r>
    </w:p>
    <w:p>
      <w:pPr>
        <w:widowControl/>
        <w:shd w:val="clear" w:color="auto" w:fill="FEFEFE"/>
        <w:spacing w:line="560" w:lineRule="atLeast"/>
        <w:ind w:left="500" w:right="500" w:firstLine="562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风险五：假借高价收购“数字人民币”实施其他犯罪。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不法分子通过即时通讯工具等渠道，以丰厚回报作为诱饵，发布购买数字人民币钱包的相关信息，利用收购的数字人民币钱包实施电信诈骗、洗钱等违法犯罪活动。</w:t>
      </w:r>
    </w:p>
    <w:p>
      <w:pPr>
        <w:widowControl/>
        <w:shd w:val="clear" w:color="auto" w:fill="FEFEFE"/>
        <w:spacing w:line="560" w:lineRule="atLeast"/>
        <w:ind w:left="500" w:right="500" w:firstLine="560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提醒广大消费者，认清数字人民币诈骗手段及套路，增强风险防范意识，维护自身合法权益：</w:t>
      </w:r>
    </w:p>
    <w:p>
      <w:pPr>
        <w:widowControl/>
        <w:shd w:val="clear" w:color="auto" w:fill="FEFEFE"/>
        <w:spacing w:line="560" w:lineRule="atLeast"/>
        <w:ind w:left="500" w:right="500" w:firstLine="562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一是了解基础知识。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数字人民币是法定货币，与纸钞和硬币等价，没有收藏和炒作价值。任何关于利用数字人民币推广获利、返现、参与“数字人民币交易所”交易均为欺诈。</w:t>
      </w:r>
    </w:p>
    <w:p>
      <w:pPr>
        <w:widowControl/>
        <w:shd w:val="clear" w:color="auto" w:fill="FEFEFE"/>
        <w:spacing w:line="560" w:lineRule="atLeast"/>
        <w:ind w:left="500" w:right="500" w:firstLine="562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二是认准官方App。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数字人民币App 标准名称为“数字人民币（试点版）”，请通过官方应用市场进行下载体验。不扫描来源不明的二维码，不点击来源不明的链接，不轻信非官方的来电，不下载安装其他所谓的数字人民币App。</w:t>
      </w:r>
    </w:p>
    <w:p>
      <w:pPr>
        <w:widowControl/>
        <w:shd w:val="clear" w:color="auto" w:fill="FEFEFE"/>
        <w:spacing w:line="560" w:lineRule="atLeast"/>
        <w:ind w:left="500" w:right="500" w:firstLine="562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三是保护好个人信息。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注册数字人民币App 无需上传身份证照片、银行卡照片、征信报告等个人敏感信息。不在来源不明的页面中填写个人信息或转账。拒绝任何企图索要数字人民币App登录和交易密码的要求，警防不法分子冒充银行工作人员或公安机关人员索取个人信息。</w:t>
      </w:r>
    </w:p>
    <w:p>
      <w:pPr>
        <w:widowControl/>
        <w:shd w:val="clear" w:color="auto" w:fill="FEFEFE"/>
        <w:spacing w:line="560" w:lineRule="atLeast"/>
        <w:ind w:left="500" w:right="500" w:firstLine="562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四是不出租、出借、出售数币钱包。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数字人民币钱包自己注册、自己使用。出租出借出售数字人民币钱包属于违法行为，情节严重的涉嫌犯罪，切勿将自己的数字人民币钱包交由他人使用。</w:t>
      </w:r>
    </w:p>
    <w:p>
      <w:pPr>
        <w:widowControl/>
        <w:shd w:val="clear" w:color="auto" w:fill="FEFEFE"/>
        <w:spacing w:line="560" w:lineRule="atLeast"/>
        <w:ind w:left="500" w:right="500" w:firstLine="562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sz w:val="28"/>
          <w:szCs w:val="28"/>
          <w:lang w:val="en-US" w:eastAsia="zh-CN"/>
        </w:rPr>
        <w:t>五是谨慎转账，切勿上当。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对于“数字人民币转款更需谨慎，认真核对转款事项。真正的公检法机关不会使用电话或视频连线方式办理案件，不会要求提供资金证明或转账。如发现上当受骗，及时向公安机关报警。</w:t>
      </w:r>
    </w:p>
    <w:p>
      <w:pPr>
        <w:widowControl/>
        <w:shd w:val="clear" w:color="auto" w:fill="FEFEFE"/>
        <w:spacing w:line="560" w:lineRule="atLeast"/>
        <w:ind w:left="500" w:right="500" w:firstLine="560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</w:p>
    <w:p>
      <w:pPr>
        <w:widowControl/>
        <w:shd w:val="clear" w:color="auto" w:fill="FEFEFE"/>
        <w:spacing w:line="560" w:lineRule="atLeast"/>
        <w:ind w:left="500" w:right="500" w:firstLine="560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bookmarkStart w:id="0" w:name="_GoBack"/>
      <w:bookmarkEnd w:id="0"/>
    </w:p>
    <w:p>
      <w:pPr>
        <w:widowControl/>
        <w:shd w:val="clear" w:color="auto" w:fill="FEFEFE"/>
        <w:spacing w:line="560" w:lineRule="atLeast"/>
        <w:ind w:left="500" w:right="500" w:firstLine="560" w:firstLineChars="200"/>
        <w:jc w:val="left"/>
        <w:rPr>
          <w:rFonts w:hint="default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</w:p>
    <w:p>
      <w:pPr>
        <w:widowControl/>
        <w:shd w:val="clear" w:color="auto" w:fill="FEFEFE"/>
        <w:spacing w:line="560" w:lineRule="atLeast"/>
        <w:ind w:left="500" w:right="500" w:firstLine="560" w:firstLineChars="200"/>
        <w:jc w:val="left"/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彩虹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彩虹粗仿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中等线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19D7"/>
    <w:rsid w:val="001708F1"/>
    <w:rsid w:val="00172A27"/>
    <w:rsid w:val="001C0F1D"/>
    <w:rsid w:val="00294093"/>
    <w:rsid w:val="00296982"/>
    <w:rsid w:val="003C1A28"/>
    <w:rsid w:val="004568E8"/>
    <w:rsid w:val="0053258D"/>
    <w:rsid w:val="005B1268"/>
    <w:rsid w:val="005B5EE8"/>
    <w:rsid w:val="00623395"/>
    <w:rsid w:val="0069231D"/>
    <w:rsid w:val="006D6F14"/>
    <w:rsid w:val="00762E6C"/>
    <w:rsid w:val="007C6B4C"/>
    <w:rsid w:val="008553D2"/>
    <w:rsid w:val="008C366D"/>
    <w:rsid w:val="00975EE7"/>
    <w:rsid w:val="009C1B86"/>
    <w:rsid w:val="00AA6C79"/>
    <w:rsid w:val="00AF4F79"/>
    <w:rsid w:val="00B23500"/>
    <w:rsid w:val="00BC672F"/>
    <w:rsid w:val="00C33625"/>
    <w:rsid w:val="00D76AED"/>
    <w:rsid w:val="00D8025A"/>
    <w:rsid w:val="00F32ABE"/>
    <w:rsid w:val="020C792D"/>
    <w:rsid w:val="0277301A"/>
    <w:rsid w:val="05000A99"/>
    <w:rsid w:val="077C29F6"/>
    <w:rsid w:val="0A945568"/>
    <w:rsid w:val="0BBF5056"/>
    <w:rsid w:val="0D345B49"/>
    <w:rsid w:val="0D53766A"/>
    <w:rsid w:val="11624912"/>
    <w:rsid w:val="123C00EC"/>
    <w:rsid w:val="14214815"/>
    <w:rsid w:val="149A53D9"/>
    <w:rsid w:val="16797E6D"/>
    <w:rsid w:val="1B7A5039"/>
    <w:rsid w:val="1C772E21"/>
    <w:rsid w:val="1D8D1F09"/>
    <w:rsid w:val="230A48EB"/>
    <w:rsid w:val="244A1018"/>
    <w:rsid w:val="26E94DE4"/>
    <w:rsid w:val="28BD1FC7"/>
    <w:rsid w:val="29FF0355"/>
    <w:rsid w:val="2B3C72FC"/>
    <w:rsid w:val="2BC82763"/>
    <w:rsid w:val="2C12605B"/>
    <w:rsid w:val="2D2A2AA1"/>
    <w:rsid w:val="2ED1015D"/>
    <w:rsid w:val="2FE547A2"/>
    <w:rsid w:val="300A6F60"/>
    <w:rsid w:val="31607511"/>
    <w:rsid w:val="327402D3"/>
    <w:rsid w:val="339F7DC0"/>
    <w:rsid w:val="353323D5"/>
    <w:rsid w:val="37B97C6D"/>
    <w:rsid w:val="39DB1DF9"/>
    <w:rsid w:val="3BC14218"/>
    <w:rsid w:val="3E122463"/>
    <w:rsid w:val="3E4A03BF"/>
    <w:rsid w:val="403D4072"/>
    <w:rsid w:val="43790FC1"/>
    <w:rsid w:val="43B91DAA"/>
    <w:rsid w:val="45B872F1"/>
    <w:rsid w:val="45F5396D"/>
    <w:rsid w:val="4EB15D2B"/>
    <w:rsid w:val="526C5746"/>
    <w:rsid w:val="54005B5D"/>
    <w:rsid w:val="55251C14"/>
    <w:rsid w:val="557D3DCF"/>
    <w:rsid w:val="57E91CCB"/>
    <w:rsid w:val="582043A3"/>
    <w:rsid w:val="59996E00"/>
    <w:rsid w:val="59CB43DE"/>
    <w:rsid w:val="5ABF016F"/>
    <w:rsid w:val="5C492D11"/>
    <w:rsid w:val="5E82081A"/>
    <w:rsid w:val="5F746EA8"/>
    <w:rsid w:val="60A3539C"/>
    <w:rsid w:val="63097D09"/>
    <w:rsid w:val="632379EE"/>
    <w:rsid w:val="63611187"/>
    <w:rsid w:val="63A16F83"/>
    <w:rsid w:val="64C2652D"/>
    <w:rsid w:val="664170F8"/>
    <w:rsid w:val="67114638"/>
    <w:rsid w:val="674A1F08"/>
    <w:rsid w:val="67887B75"/>
    <w:rsid w:val="69821BA7"/>
    <w:rsid w:val="6B8A6B71"/>
    <w:rsid w:val="6C5904C3"/>
    <w:rsid w:val="6D98205C"/>
    <w:rsid w:val="6E3808E1"/>
    <w:rsid w:val="6F410D93"/>
    <w:rsid w:val="6FCD41FA"/>
    <w:rsid w:val="70745C8D"/>
    <w:rsid w:val="70C7414A"/>
    <w:rsid w:val="71CD1741"/>
    <w:rsid w:val="7220374A"/>
    <w:rsid w:val="722E5DCC"/>
    <w:rsid w:val="74E032CD"/>
    <w:rsid w:val="74FC737A"/>
    <w:rsid w:val="75226D0F"/>
    <w:rsid w:val="77253507"/>
    <w:rsid w:val="77B41AF2"/>
    <w:rsid w:val="77F273D8"/>
    <w:rsid w:val="79472C05"/>
    <w:rsid w:val="7971545B"/>
    <w:rsid w:val="7A041962"/>
    <w:rsid w:val="7BEF6963"/>
    <w:rsid w:val="7D497E9A"/>
    <w:rsid w:val="7E905C32"/>
    <w:rsid w:val="7EBD6B05"/>
    <w:rsid w:val="7F0A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ccb</Company>
  <Pages>3</Pages>
  <Words>198</Words>
  <Characters>1134</Characters>
  <Lines>9</Lines>
  <Paragraphs>2</Paragraphs>
  <TotalTime>0</TotalTime>
  <ScaleCrop>false</ScaleCrop>
  <LinksUpToDate>false</LinksUpToDate>
  <CharactersWithSpaces>1330</CharactersWithSpaces>
  <Application>WPS Office_12.8.2.15209_F1E327BC-269C-435d-A152-05C5408002CA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2024-02-23T05:56:00Z</dcterms:created>
  <dc:creator>玄帅</dc:creator>
  <cp:lastModifiedBy>消费者权益保护科</cp:lastModifiedBy>
  <dcterms:modified xsi:type="dcterms:W3CDTF">2024-11-29T08:15:13Z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2052-12.8.2.15209</vt:lpwstr>
  </property>
  <property fmtid="{D5CDD505-2E9C-101B-9397-08002B2CF9AE}" pid="3" name="ICV">
    <vt:lpwstr>8BBB85E5B6D9423E91970499814C58B7_13</vt:lpwstr>
  </property>
</Properties>
</file>