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spacing w:line="600" w:lineRule="exact"/>
        <w:ind w:firstLine="720" w:firstLineChars="200"/>
        <w:jc w:val="center"/>
        <w:rPr>
          <w:rFonts w:hint="eastAsia" w:ascii="方正中等线_GBK" w:hAnsi="方正中等线_GBK" w:eastAsia="方正中等线_GBK" w:cs="方正中等线_GBK"/>
          <w:iCs w:val="0"/>
          <w:color w:val="auto"/>
          <w:sz w:val="36"/>
          <w:szCs w:val="36"/>
          <w:lang w:val="en-US" w:eastAsia="zh-CN"/>
        </w:rPr>
      </w:pPr>
      <w:r>
        <w:rPr>
          <w:rFonts w:hint="eastAsia" w:ascii="方正中等线_GBK" w:hAnsi="方正中等线_GBK" w:eastAsia="方正中等线_GBK" w:cs="方正中等线_GBK"/>
          <w:iCs w:val="0"/>
          <w:color w:val="auto"/>
          <w:sz w:val="36"/>
          <w:szCs w:val="36"/>
          <w:lang w:val="en-US" w:eastAsia="zh-CN"/>
        </w:rPr>
        <w:t>关于警惕利用伪装金融平台客服</w:t>
      </w:r>
    </w:p>
    <w:p>
      <w:pPr>
        <w:overflowPunct w:val="0"/>
        <w:autoSpaceDE w:val="0"/>
        <w:autoSpaceDN w:val="0"/>
        <w:spacing w:line="600" w:lineRule="exact"/>
        <w:ind w:firstLine="720" w:firstLineChars="200"/>
        <w:jc w:val="center"/>
        <w:rPr>
          <w:rFonts w:hint="eastAsia" w:ascii="方正中等线_GBK" w:hAnsi="方正中等线_GBK" w:eastAsia="方正中等线_GBK" w:cs="方正中等线_GBK"/>
          <w:iCs w:val="0"/>
          <w:color w:val="auto"/>
          <w:sz w:val="36"/>
          <w:szCs w:val="36"/>
          <w:lang w:val="en-US" w:eastAsia="zh-CN"/>
        </w:rPr>
      </w:pPr>
      <w:r>
        <w:rPr>
          <w:rFonts w:hint="eastAsia" w:ascii="方正中等线_GBK" w:hAnsi="方正中等线_GBK" w:eastAsia="方正中等线_GBK" w:cs="方正中等线_GBK"/>
          <w:iCs w:val="0"/>
          <w:color w:val="auto"/>
          <w:sz w:val="36"/>
          <w:szCs w:val="36"/>
          <w:lang w:val="en-US" w:eastAsia="zh-CN"/>
        </w:rPr>
        <w:t>进行诈骗活动的风险提示</w:t>
      </w:r>
    </w:p>
    <w:p>
      <w:pPr>
        <w:pStyle w:val="2"/>
        <w:rPr>
          <w:rFonts w:hint="eastAsia"/>
          <w:lang w:val="en-US" w:eastAsia="zh-CN"/>
        </w:rPr>
      </w:pPr>
      <w:bookmarkStart w:id="0" w:name="_GoBack"/>
      <w:bookmarkEnd w:id="0"/>
    </w:p>
    <w:p>
      <w:pPr>
        <w:overflowPunct w:val="0"/>
        <w:autoSpaceDE w:val="0"/>
        <w:autoSpaceDN w:val="0"/>
        <w:spacing w:line="600" w:lineRule="exact"/>
        <w:ind w:firstLine="560" w:firstLineChars="200"/>
        <w:jc w:val="left"/>
        <w:rPr>
          <w:rFonts w:hint="eastAsia" w:ascii="方正中等线_GBK" w:hAnsi="方正中等线_GBK" w:eastAsia="方正中等线_GBK" w:cs="方正中等线_GBK"/>
          <w:iCs w:val="0"/>
          <w:color w:val="auto"/>
          <w:sz w:val="28"/>
          <w:szCs w:val="28"/>
          <w:lang w:val="en-US" w:eastAsia="zh-CN"/>
        </w:rPr>
      </w:pPr>
      <w:r>
        <w:rPr>
          <w:rFonts w:hint="eastAsia" w:ascii="方正中等线_GBK" w:hAnsi="方正中等线_GBK" w:eastAsia="方正中等线_GBK" w:cs="方正中等线_GBK"/>
          <w:iCs w:val="0"/>
          <w:color w:val="auto"/>
          <w:sz w:val="28"/>
          <w:szCs w:val="28"/>
          <w:lang w:val="en-US" w:eastAsia="zh-CN"/>
        </w:rPr>
        <w:t>随着科技与互联网络的迅猛发展，针对</w:t>
      </w:r>
      <w:r>
        <w:rPr>
          <w:rFonts w:hint="eastAsia" w:ascii="方正中等线_GBK" w:hAnsi="方正中等线_GBK" w:eastAsia="方正中等线_GBK" w:cs="方正中等线_GBK"/>
          <w:iCs w:val="0"/>
          <w:color w:val="auto"/>
          <w:sz w:val="28"/>
          <w:szCs w:val="28"/>
          <w:lang w:val="en-US" w:eastAsia="zh-CN"/>
        </w:rPr>
        <w:t>金融</w:t>
      </w:r>
      <w:r>
        <w:rPr>
          <w:rFonts w:hint="eastAsia" w:ascii="方正中等线_GBK" w:hAnsi="方正中等线_GBK" w:eastAsia="方正中等线_GBK" w:cs="方正中等线_GBK"/>
          <w:iCs w:val="0"/>
          <w:color w:val="auto"/>
          <w:sz w:val="28"/>
          <w:szCs w:val="28"/>
          <w:lang w:val="en-US" w:eastAsia="zh-CN"/>
        </w:rPr>
        <w:t>消费者的欺诈和犯罪</w:t>
      </w:r>
      <w:r>
        <w:rPr>
          <w:rFonts w:hint="eastAsia" w:ascii="方正中等线_GBK" w:hAnsi="方正中等线_GBK" w:eastAsia="方正中等线_GBK" w:cs="方正中等线_GBK"/>
          <w:iCs w:val="0"/>
          <w:color w:val="auto"/>
          <w:sz w:val="28"/>
          <w:szCs w:val="28"/>
          <w:lang w:val="en-US" w:eastAsia="zh-CN"/>
        </w:rPr>
        <w:t>活动</w:t>
      </w:r>
      <w:r>
        <w:rPr>
          <w:rFonts w:hint="eastAsia" w:ascii="方正中等线_GBK" w:hAnsi="方正中等线_GBK" w:eastAsia="方正中等线_GBK" w:cs="方正中等线_GBK"/>
          <w:iCs w:val="0"/>
          <w:color w:val="auto"/>
          <w:sz w:val="28"/>
          <w:szCs w:val="28"/>
          <w:lang w:val="en-US" w:eastAsia="zh-CN"/>
        </w:rPr>
        <w:t>日益增多，并且呈现多样化、科技化的特点</w:t>
      </w:r>
      <w:r>
        <w:rPr>
          <w:rFonts w:hint="eastAsia" w:ascii="方正中等线_GBK" w:hAnsi="方正中等线_GBK" w:eastAsia="方正中等线_GBK" w:cs="方正中等线_GBK"/>
          <w:iCs w:val="0"/>
          <w:color w:val="auto"/>
          <w:sz w:val="28"/>
          <w:szCs w:val="28"/>
          <w:lang w:val="en-US" w:eastAsia="zh-CN"/>
        </w:rPr>
        <w:t>。</w:t>
      </w:r>
      <w:r>
        <w:rPr>
          <w:rFonts w:hint="eastAsia" w:ascii="方正中等线_GBK" w:hAnsi="方正中等线_GBK" w:eastAsia="方正中等线_GBK" w:cs="方正中等线_GBK"/>
          <w:iCs w:val="0"/>
          <w:color w:val="auto"/>
          <w:sz w:val="28"/>
          <w:szCs w:val="28"/>
          <w:lang w:val="en-US" w:eastAsia="zh-CN"/>
        </w:rPr>
        <w:t>近期</w:t>
      </w:r>
      <w:r>
        <w:rPr>
          <w:rFonts w:hint="eastAsia" w:ascii="方正中等线_GBK" w:hAnsi="方正中等线_GBK" w:eastAsia="方正中等线_GBK" w:cs="方正中等线_GBK"/>
          <w:iCs w:val="0"/>
          <w:color w:val="auto"/>
          <w:sz w:val="28"/>
          <w:szCs w:val="28"/>
          <w:lang w:val="en-US" w:eastAsia="zh-CN"/>
        </w:rPr>
        <w:t>，</w:t>
      </w:r>
      <w:r>
        <w:rPr>
          <w:rFonts w:hint="eastAsia" w:ascii="方正中等线_GBK" w:hAnsi="方正中等线_GBK" w:eastAsia="方正中等线_GBK" w:cs="方正中等线_GBK"/>
          <w:iCs w:val="0"/>
          <w:color w:val="auto"/>
          <w:sz w:val="28"/>
          <w:szCs w:val="28"/>
          <w:lang w:val="en-US" w:eastAsia="zh-CN"/>
        </w:rPr>
        <w:t>部分</w:t>
      </w:r>
      <w:r>
        <w:rPr>
          <w:rFonts w:hint="eastAsia" w:ascii="方正中等线_GBK" w:hAnsi="方正中等线_GBK" w:eastAsia="方正中等线_GBK" w:cs="方正中等线_GBK"/>
          <w:iCs w:val="0"/>
          <w:color w:val="auto"/>
          <w:sz w:val="28"/>
          <w:szCs w:val="28"/>
          <w:lang w:val="en-US" w:eastAsia="zh-CN"/>
        </w:rPr>
        <w:t>犯罪分子伪装成网络金融平台客服人员主动联系受害人，以“帮助”受害人进行网络贷款、“洗白”征信、解除账户冻结等名义进行诈骗，提醒广大消费者提高警惕，增强反诈意识，保护好个人信息和财产安全。</w:t>
      </w:r>
    </w:p>
    <w:p>
      <w:pPr>
        <w:overflowPunct w:val="0"/>
        <w:autoSpaceDE w:val="0"/>
        <w:autoSpaceDN w:val="0"/>
        <w:spacing w:line="600" w:lineRule="exact"/>
        <w:ind w:firstLine="560" w:firstLineChars="200"/>
        <w:jc w:val="left"/>
        <w:rPr>
          <w:rFonts w:hint="default" w:ascii="方正中等线_GBK" w:hAnsi="方正中等线_GBK" w:eastAsia="方正中等线_GBK" w:cs="方正中等线_GBK"/>
          <w:iCs w:val="0"/>
          <w:color w:val="auto"/>
          <w:sz w:val="28"/>
          <w:szCs w:val="28"/>
          <w:lang w:val="en-US" w:eastAsia="zh-CN"/>
        </w:rPr>
      </w:pPr>
      <w:r>
        <w:rPr>
          <w:rFonts w:hint="eastAsia" w:ascii="方正中等线_GBK" w:hAnsi="方正中等线_GBK" w:eastAsia="方正中等线_GBK" w:cs="方正中等线_GBK"/>
          <w:iCs w:val="0"/>
          <w:color w:val="auto"/>
          <w:sz w:val="28"/>
          <w:szCs w:val="28"/>
          <w:lang w:val="en-US" w:eastAsia="zh-CN"/>
        </w:rPr>
        <w:t>通常，诈骗者</w:t>
      </w:r>
      <w:r>
        <w:rPr>
          <w:rFonts w:hint="eastAsia" w:ascii="方正中等线_GBK" w:hAnsi="方正中等线_GBK" w:eastAsia="方正中等线_GBK" w:cs="方正中等线_GBK"/>
          <w:iCs w:val="0"/>
          <w:color w:val="auto"/>
          <w:sz w:val="28"/>
          <w:szCs w:val="28"/>
          <w:lang w:val="en-US" w:eastAsia="zh-CN"/>
        </w:rPr>
        <w:t>会利用非法渠道获取受害人信息，伪装金融平台客服在电话</w:t>
      </w:r>
      <w:r>
        <w:rPr>
          <w:rFonts w:hint="eastAsia" w:ascii="方正中等线_GBK" w:hAnsi="方正中等线_GBK" w:eastAsia="方正中等线_GBK" w:cs="方正中等线_GBK"/>
          <w:iCs w:val="0"/>
          <w:color w:val="auto"/>
          <w:sz w:val="28"/>
          <w:szCs w:val="28"/>
          <w:lang w:val="en-US" w:eastAsia="zh-CN"/>
        </w:rPr>
        <w:t>“</w:t>
      </w:r>
      <w:r>
        <w:rPr>
          <w:rFonts w:hint="eastAsia" w:ascii="方正中等线_GBK" w:hAnsi="方正中等线_GBK" w:eastAsia="方正中等线_GBK" w:cs="方正中等线_GBK"/>
          <w:iCs w:val="0"/>
          <w:color w:val="auto"/>
          <w:sz w:val="28"/>
          <w:szCs w:val="28"/>
          <w:lang w:val="en-US" w:eastAsia="zh-CN"/>
        </w:rPr>
        <w:t>营销</w:t>
      </w:r>
      <w:r>
        <w:rPr>
          <w:rFonts w:hint="eastAsia" w:ascii="方正中等线_GBK" w:hAnsi="方正中等线_GBK" w:eastAsia="方正中等线_GBK" w:cs="方正中等线_GBK"/>
          <w:iCs w:val="0"/>
          <w:color w:val="auto"/>
          <w:sz w:val="28"/>
          <w:szCs w:val="28"/>
          <w:lang w:val="en-US" w:eastAsia="zh-CN"/>
        </w:rPr>
        <w:t>”</w:t>
      </w:r>
      <w:r>
        <w:rPr>
          <w:rFonts w:hint="eastAsia" w:ascii="方正中等线_GBK" w:hAnsi="方正中等线_GBK" w:eastAsia="方正中等线_GBK" w:cs="方正中等线_GBK"/>
          <w:iCs w:val="0"/>
          <w:color w:val="auto"/>
          <w:sz w:val="28"/>
          <w:szCs w:val="28"/>
          <w:lang w:val="en-US" w:eastAsia="zh-CN"/>
        </w:rPr>
        <w:t>过程</w:t>
      </w:r>
      <w:r>
        <w:rPr>
          <w:rFonts w:hint="eastAsia" w:ascii="方正中等线_GBK" w:hAnsi="方正中等线_GBK" w:eastAsia="方正中等线_GBK" w:cs="方正中等线_GBK"/>
          <w:iCs w:val="0"/>
          <w:color w:val="auto"/>
          <w:sz w:val="28"/>
          <w:szCs w:val="28"/>
          <w:lang w:val="en-US" w:eastAsia="zh-CN"/>
        </w:rPr>
        <w:t>中准确报出</w:t>
      </w:r>
      <w:r>
        <w:rPr>
          <w:rFonts w:hint="eastAsia" w:ascii="方正中等线_GBK" w:hAnsi="方正中等线_GBK" w:eastAsia="方正中等线_GBK" w:cs="方正中等线_GBK"/>
          <w:iCs w:val="0"/>
          <w:color w:val="auto"/>
          <w:sz w:val="28"/>
          <w:szCs w:val="28"/>
          <w:lang w:val="en-US" w:eastAsia="zh-CN"/>
        </w:rPr>
        <w:t>受害人</w:t>
      </w:r>
      <w:r>
        <w:rPr>
          <w:rFonts w:hint="eastAsia" w:ascii="方正中等线_GBK" w:hAnsi="方正中等线_GBK" w:eastAsia="方正中等线_GBK" w:cs="方正中等线_GBK"/>
          <w:iCs w:val="0"/>
          <w:color w:val="auto"/>
          <w:sz w:val="28"/>
          <w:szCs w:val="28"/>
          <w:lang w:val="en-US" w:eastAsia="zh-CN"/>
        </w:rPr>
        <w:t>姓名、身份证、工作单位、贷款等信息，利用受害人对正规贷款的认知度不高，</w:t>
      </w:r>
      <w:r>
        <w:rPr>
          <w:rFonts w:hint="eastAsia" w:ascii="方正中等线_GBK" w:hAnsi="方正中等线_GBK" w:eastAsia="方正中等线_GBK" w:cs="方正中等线_GBK"/>
          <w:iCs w:val="0"/>
          <w:color w:val="auto"/>
          <w:sz w:val="28"/>
          <w:szCs w:val="28"/>
          <w:lang w:val="en-US" w:eastAsia="zh-CN"/>
        </w:rPr>
        <w:t>称</w:t>
      </w:r>
      <w:r>
        <w:rPr>
          <w:rFonts w:hint="eastAsia" w:ascii="方正中等线_GBK" w:hAnsi="方正中等线_GBK" w:eastAsia="方正中等线_GBK" w:cs="方正中等线_GBK"/>
          <w:iCs w:val="0"/>
          <w:color w:val="auto"/>
          <w:sz w:val="28"/>
          <w:szCs w:val="28"/>
          <w:lang w:val="en-US" w:eastAsia="zh-CN"/>
        </w:rPr>
        <w:t>受害人名下办理的合规</w:t>
      </w:r>
      <w:r>
        <w:rPr>
          <w:rFonts w:hint="eastAsia" w:ascii="方正中等线_GBK" w:hAnsi="方正中等线_GBK" w:eastAsia="方正中等线_GBK" w:cs="方正中等线_GBK"/>
          <w:iCs w:val="0"/>
          <w:color w:val="auto"/>
          <w:sz w:val="28"/>
          <w:szCs w:val="28"/>
          <w:lang w:val="en-US" w:eastAsia="zh-CN"/>
        </w:rPr>
        <w:t>贷款</w:t>
      </w:r>
      <w:r>
        <w:rPr>
          <w:rFonts w:hint="eastAsia" w:ascii="方正中等线_GBK" w:hAnsi="方正中等线_GBK" w:eastAsia="方正中等线_GBK" w:cs="方正中等线_GBK"/>
          <w:iCs w:val="0"/>
          <w:color w:val="auto"/>
          <w:sz w:val="28"/>
          <w:szCs w:val="28"/>
          <w:lang w:val="en-US" w:eastAsia="zh-CN"/>
        </w:rPr>
        <w:t>存在</w:t>
      </w:r>
      <w:r>
        <w:rPr>
          <w:rFonts w:hint="eastAsia" w:ascii="方正中等线_GBK" w:hAnsi="方正中等线_GBK" w:eastAsia="方正中等线_GBK" w:cs="方正中等线_GBK"/>
          <w:iCs w:val="0"/>
          <w:color w:val="auto"/>
          <w:sz w:val="28"/>
          <w:szCs w:val="28"/>
          <w:lang w:val="en-US" w:eastAsia="zh-CN"/>
        </w:rPr>
        <w:t>违规、利率高、影响征信等</w:t>
      </w:r>
      <w:r>
        <w:rPr>
          <w:rFonts w:hint="eastAsia" w:ascii="方正中等线_GBK" w:hAnsi="方正中等线_GBK" w:eastAsia="方正中等线_GBK" w:cs="方正中等线_GBK"/>
          <w:iCs w:val="0"/>
          <w:color w:val="auto"/>
          <w:sz w:val="28"/>
          <w:szCs w:val="28"/>
          <w:lang w:val="en-US" w:eastAsia="zh-CN"/>
        </w:rPr>
        <w:t>问题</w:t>
      </w:r>
      <w:r>
        <w:rPr>
          <w:rFonts w:hint="eastAsia" w:ascii="方正中等线_GBK" w:hAnsi="方正中等线_GBK" w:eastAsia="方正中等线_GBK" w:cs="方正中等线_GBK"/>
          <w:iCs w:val="0"/>
          <w:color w:val="auto"/>
          <w:sz w:val="28"/>
          <w:szCs w:val="28"/>
          <w:lang w:val="en-US" w:eastAsia="zh-CN"/>
        </w:rPr>
        <w:t>，要求客户“注销贷款”</w:t>
      </w:r>
      <w:r>
        <w:rPr>
          <w:rFonts w:hint="eastAsia" w:ascii="方正中等线_GBK" w:hAnsi="方正中等线_GBK" w:eastAsia="方正中等线_GBK" w:cs="方正中等线_GBK"/>
          <w:iCs w:val="0"/>
          <w:color w:val="auto"/>
          <w:sz w:val="28"/>
          <w:szCs w:val="28"/>
          <w:lang w:val="en-US" w:eastAsia="zh-CN"/>
        </w:rPr>
        <w:t>,将资金</w:t>
      </w:r>
      <w:r>
        <w:rPr>
          <w:rFonts w:hint="eastAsia" w:ascii="方正中等线_GBK" w:hAnsi="方正中等线_GBK" w:eastAsia="方正中等线_GBK" w:cs="方正中等线_GBK"/>
          <w:iCs w:val="0"/>
          <w:color w:val="auto"/>
          <w:sz w:val="28"/>
          <w:szCs w:val="28"/>
          <w:lang w:val="en-US" w:eastAsia="zh-CN"/>
        </w:rPr>
        <w:t>打入指定账户</w:t>
      </w:r>
      <w:r>
        <w:rPr>
          <w:rFonts w:hint="eastAsia" w:ascii="方正中等线_GBK" w:hAnsi="方正中等线_GBK" w:eastAsia="方正中等线_GBK" w:cs="方正中等线_GBK"/>
          <w:iCs w:val="0"/>
          <w:color w:val="auto"/>
          <w:sz w:val="28"/>
          <w:szCs w:val="28"/>
          <w:lang w:val="en-US" w:eastAsia="zh-CN"/>
        </w:rPr>
        <w:t>进行还款，从而</w:t>
      </w:r>
      <w:r>
        <w:rPr>
          <w:rFonts w:hint="eastAsia" w:ascii="方正中等线_GBK" w:hAnsi="方正中等线_GBK" w:eastAsia="方正中等线_GBK" w:cs="方正中等线_GBK"/>
          <w:iCs w:val="0"/>
          <w:color w:val="auto"/>
          <w:sz w:val="28"/>
          <w:szCs w:val="28"/>
          <w:lang w:val="en-US" w:eastAsia="zh-CN"/>
        </w:rPr>
        <w:t>达到诈骗目的。</w:t>
      </w:r>
      <w:r>
        <w:rPr>
          <w:rFonts w:hint="eastAsia" w:ascii="方正中等线_GBK" w:hAnsi="方正中等线_GBK" w:eastAsia="方正中等线_GBK" w:cs="方正中等线_GBK"/>
          <w:iCs w:val="0"/>
          <w:color w:val="auto"/>
          <w:sz w:val="28"/>
          <w:szCs w:val="28"/>
          <w:lang w:val="en-US" w:eastAsia="zh-CN"/>
        </w:rPr>
        <w:t>这类诈骗行为存在以下风险：</w:t>
      </w:r>
    </w:p>
    <w:p>
      <w:pPr>
        <w:overflowPunct w:val="0"/>
        <w:autoSpaceDE w:val="0"/>
        <w:autoSpaceDN w:val="0"/>
        <w:spacing w:line="600" w:lineRule="exact"/>
        <w:ind w:firstLine="562" w:firstLineChars="200"/>
        <w:jc w:val="left"/>
        <w:rPr>
          <w:rFonts w:hint="default" w:ascii="方正中等线_GBK" w:hAnsi="方正中等线_GBK" w:eastAsia="方正中等线_GBK" w:cs="方正中等线_GBK"/>
          <w:iCs w:val="0"/>
          <w:color w:val="auto"/>
          <w:sz w:val="28"/>
          <w:szCs w:val="28"/>
          <w:lang w:val="en-US" w:eastAsia="zh-CN"/>
        </w:rPr>
      </w:pPr>
      <w:r>
        <w:rPr>
          <w:rFonts w:hint="eastAsia" w:ascii="方正中等线_GBK" w:hAnsi="方正中等线_GBK" w:eastAsia="方正中等线_GBK" w:cs="方正中等线_GBK"/>
          <w:b/>
          <w:bCs/>
          <w:iCs w:val="0"/>
          <w:color w:val="auto"/>
          <w:sz w:val="28"/>
          <w:szCs w:val="28"/>
          <w:lang w:val="en-US" w:eastAsia="zh-CN"/>
        </w:rPr>
        <w:t>风险一：信息泄露风险。</w:t>
      </w:r>
      <w:r>
        <w:rPr>
          <w:rFonts w:hint="eastAsia" w:ascii="方正中等线_GBK" w:hAnsi="方正中等线_GBK" w:eastAsia="方正中等线_GBK" w:cs="方正中等线_GBK"/>
          <w:iCs w:val="0"/>
          <w:color w:val="auto"/>
          <w:sz w:val="28"/>
          <w:szCs w:val="28"/>
          <w:lang w:val="en-US" w:eastAsia="zh-CN"/>
        </w:rPr>
        <w:t>个人信息的泄露</w:t>
      </w:r>
      <w:r>
        <w:rPr>
          <w:rFonts w:hint="eastAsia" w:ascii="方正中等线_GBK" w:hAnsi="方正中等线_GBK" w:eastAsia="方正中等线_GBK" w:cs="方正中等线_GBK"/>
          <w:iCs w:val="0"/>
          <w:color w:val="auto"/>
          <w:sz w:val="28"/>
          <w:szCs w:val="28"/>
          <w:lang w:val="en-US" w:eastAsia="zh-CN"/>
        </w:rPr>
        <w:t>不仅</w:t>
      </w:r>
      <w:r>
        <w:rPr>
          <w:rFonts w:hint="eastAsia" w:ascii="方正中等线_GBK" w:hAnsi="方正中等线_GBK" w:eastAsia="方正中等线_GBK" w:cs="方正中等线_GBK"/>
          <w:iCs w:val="0"/>
          <w:color w:val="auto"/>
          <w:sz w:val="28"/>
          <w:szCs w:val="28"/>
          <w:lang w:val="en-US" w:eastAsia="zh-CN"/>
        </w:rPr>
        <w:t>涉及隐私问题，还可能被特定的犯罪分子利用从而进行其他违法犯罪活动。</w:t>
      </w:r>
      <w:r>
        <w:rPr>
          <w:rFonts w:hint="eastAsia" w:ascii="方正中等线_GBK" w:hAnsi="方正中等线_GBK" w:eastAsia="方正中等线_GBK" w:cs="方正中等线_GBK"/>
          <w:iCs w:val="0"/>
          <w:color w:val="auto"/>
          <w:sz w:val="28"/>
          <w:szCs w:val="28"/>
          <w:lang w:val="en-US" w:eastAsia="zh-CN"/>
        </w:rPr>
        <w:t>以上案例中的诈骗者就是通过非法渠道获取客户信息后在电话沟通中准确报出的方式获取客户信任，并进一步实施诈骗行为。</w:t>
      </w:r>
    </w:p>
    <w:p>
      <w:pPr>
        <w:overflowPunct w:val="0"/>
        <w:autoSpaceDE w:val="0"/>
        <w:autoSpaceDN w:val="0"/>
        <w:spacing w:line="600" w:lineRule="exact"/>
        <w:ind w:firstLine="562" w:firstLineChars="200"/>
        <w:jc w:val="left"/>
        <w:rPr>
          <w:rFonts w:hint="default" w:ascii="方正中等线_GBK" w:hAnsi="方正中等线_GBK" w:eastAsia="方正中等线_GBK" w:cs="方正中等线_GBK"/>
          <w:iCs w:val="0"/>
          <w:color w:val="auto"/>
          <w:sz w:val="28"/>
          <w:szCs w:val="28"/>
          <w:lang w:val="en-US" w:eastAsia="zh-CN"/>
        </w:rPr>
      </w:pPr>
      <w:r>
        <w:rPr>
          <w:rFonts w:hint="eastAsia" w:ascii="方正中等线_GBK" w:hAnsi="方正中等线_GBK" w:eastAsia="方正中等线_GBK" w:cs="方正中等线_GBK"/>
          <w:b/>
          <w:bCs/>
          <w:iCs w:val="0"/>
          <w:color w:val="auto"/>
          <w:sz w:val="28"/>
          <w:szCs w:val="28"/>
          <w:lang w:val="en-US" w:eastAsia="zh-CN"/>
        </w:rPr>
        <w:t>风险二：财产损失风险。</w:t>
      </w:r>
      <w:r>
        <w:rPr>
          <w:rFonts w:hint="eastAsia" w:ascii="方正中等线_GBK" w:hAnsi="方正中等线_GBK" w:eastAsia="方正中等线_GBK" w:cs="方正中等线_GBK"/>
          <w:iCs w:val="0"/>
          <w:color w:val="auto"/>
          <w:sz w:val="28"/>
          <w:szCs w:val="28"/>
          <w:lang w:val="en-US" w:eastAsia="zh-CN"/>
        </w:rPr>
        <w:t>不法分子</w:t>
      </w:r>
      <w:r>
        <w:rPr>
          <w:rFonts w:hint="eastAsia" w:ascii="方正中等线_GBK" w:hAnsi="方正中等线_GBK" w:eastAsia="方正中等线_GBK" w:cs="方正中等线_GBK"/>
          <w:iCs w:val="0"/>
          <w:color w:val="auto"/>
          <w:sz w:val="28"/>
          <w:szCs w:val="28"/>
          <w:lang w:val="en-US" w:eastAsia="zh-CN"/>
        </w:rPr>
        <w:t>伪</w:t>
      </w:r>
      <w:r>
        <w:rPr>
          <w:rFonts w:hint="eastAsia" w:ascii="方正中等线_GBK" w:hAnsi="方正中等线_GBK" w:eastAsia="方正中等线_GBK" w:cs="方正中等线_GBK"/>
          <w:iCs w:val="0"/>
          <w:color w:val="auto"/>
          <w:sz w:val="28"/>
          <w:szCs w:val="28"/>
          <w:lang w:val="en-US" w:eastAsia="zh-CN"/>
        </w:rPr>
        <w:t>装</w:t>
      </w:r>
      <w:r>
        <w:rPr>
          <w:rFonts w:hint="eastAsia" w:ascii="方正中等线_GBK" w:hAnsi="方正中等线_GBK" w:eastAsia="方正中等线_GBK" w:cs="方正中等线_GBK"/>
          <w:iCs w:val="0"/>
          <w:color w:val="auto"/>
          <w:sz w:val="28"/>
          <w:szCs w:val="28"/>
          <w:lang w:val="en-US" w:eastAsia="zh-CN"/>
        </w:rPr>
        <w:t>金融平台</w:t>
      </w:r>
      <w:r>
        <w:rPr>
          <w:rFonts w:hint="eastAsia" w:ascii="方正中等线_GBK" w:hAnsi="方正中等线_GBK" w:eastAsia="方正中等线_GBK" w:cs="方正中等线_GBK"/>
          <w:iCs w:val="0"/>
          <w:color w:val="auto"/>
          <w:sz w:val="28"/>
          <w:szCs w:val="28"/>
          <w:lang w:val="en-US" w:eastAsia="zh-CN"/>
        </w:rPr>
        <w:t>客服引导消费者办理</w:t>
      </w:r>
      <w:r>
        <w:rPr>
          <w:rFonts w:hint="eastAsia" w:ascii="方正中等线_GBK" w:hAnsi="方正中等线_GBK" w:eastAsia="方正中等线_GBK" w:cs="方正中等线_GBK"/>
          <w:iCs w:val="0"/>
          <w:color w:val="auto"/>
          <w:sz w:val="28"/>
          <w:szCs w:val="28"/>
          <w:lang w:val="en-US" w:eastAsia="zh-CN"/>
        </w:rPr>
        <w:t>合规</w:t>
      </w:r>
      <w:r>
        <w:rPr>
          <w:rFonts w:hint="eastAsia" w:ascii="方正中等线_GBK" w:hAnsi="方正中等线_GBK" w:eastAsia="方正中等线_GBK" w:cs="方正中等线_GBK"/>
          <w:iCs w:val="0"/>
          <w:color w:val="auto"/>
          <w:sz w:val="28"/>
          <w:szCs w:val="28"/>
          <w:lang w:val="en-US" w:eastAsia="zh-CN"/>
        </w:rPr>
        <w:t>贷款“</w:t>
      </w:r>
      <w:r>
        <w:rPr>
          <w:rFonts w:hint="eastAsia" w:ascii="方正中等线_GBK" w:hAnsi="方正中等线_GBK" w:eastAsia="方正中等线_GBK" w:cs="方正中等线_GBK"/>
          <w:iCs w:val="0"/>
          <w:color w:val="auto"/>
          <w:sz w:val="28"/>
          <w:szCs w:val="28"/>
          <w:lang w:val="en-US" w:eastAsia="zh-CN"/>
        </w:rPr>
        <w:t>注销</w:t>
      </w:r>
      <w:r>
        <w:rPr>
          <w:rFonts w:hint="eastAsia" w:ascii="方正中等线_GBK" w:hAnsi="方正中等线_GBK" w:eastAsia="方正中等线_GBK" w:cs="方正中等线_GBK"/>
          <w:iCs w:val="0"/>
          <w:color w:val="auto"/>
          <w:sz w:val="28"/>
          <w:szCs w:val="28"/>
          <w:lang w:val="en-US" w:eastAsia="zh-CN"/>
        </w:rPr>
        <w:t>”，</w:t>
      </w:r>
      <w:r>
        <w:rPr>
          <w:rFonts w:hint="eastAsia" w:ascii="方正中等线_GBK" w:hAnsi="方正中等线_GBK" w:eastAsia="方正中等线_GBK" w:cs="方正中等线_GBK"/>
          <w:iCs w:val="0"/>
          <w:color w:val="auto"/>
          <w:sz w:val="28"/>
          <w:szCs w:val="28"/>
          <w:lang w:val="en-US" w:eastAsia="zh-CN"/>
        </w:rPr>
        <w:t>并将钱</w:t>
      </w:r>
      <w:r>
        <w:rPr>
          <w:rFonts w:hint="eastAsia" w:ascii="方正中等线_GBK" w:hAnsi="方正中等线_GBK" w:eastAsia="方正中等线_GBK" w:cs="方正中等线_GBK"/>
          <w:iCs w:val="0"/>
          <w:color w:val="auto"/>
          <w:sz w:val="28"/>
          <w:szCs w:val="28"/>
          <w:lang w:val="en-US" w:eastAsia="zh-CN"/>
        </w:rPr>
        <w:t>打入</w:t>
      </w:r>
      <w:r>
        <w:rPr>
          <w:rFonts w:hint="eastAsia" w:ascii="方正中等线_GBK" w:hAnsi="方正中等线_GBK" w:eastAsia="方正中等线_GBK" w:cs="方正中等线_GBK"/>
          <w:iCs w:val="0"/>
          <w:color w:val="auto"/>
          <w:sz w:val="28"/>
          <w:szCs w:val="28"/>
          <w:lang w:val="en-US" w:eastAsia="zh-CN"/>
        </w:rPr>
        <w:t>其</w:t>
      </w:r>
      <w:r>
        <w:rPr>
          <w:rFonts w:hint="eastAsia" w:ascii="方正中等线_GBK" w:hAnsi="方正中等线_GBK" w:eastAsia="方正中等线_GBK" w:cs="方正中等线_GBK"/>
          <w:iCs w:val="0"/>
          <w:color w:val="auto"/>
          <w:sz w:val="28"/>
          <w:szCs w:val="28"/>
          <w:lang w:val="en-US" w:eastAsia="zh-CN"/>
        </w:rPr>
        <w:t>指定账户</w:t>
      </w:r>
      <w:r>
        <w:rPr>
          <w:rFonts w:hint="eastAsia" w:ascii="方正中等线_GBK" w:hAnsi="方正中等线_GBK" w:eastAsia="方正中等线_GBK" w:cs="方正中等线_GBK"/>
          <w:iCs w:val="0"/>
          <w:color w:val="auto"/>
          <w:sz w:val="28"/>
          <w:szCs w:val="28"/>
          <w:lang w:val="en-US" w:eastAsia="zh-CN"/>
        </w:rPr>
        <w:t>进行</w:t>
      </w:r>
      <w:r>
        <w:rPr>
          <w:rFonts w:hint="eastAsia" w:ascii="方正中等线_GBK" w:hAnsi="方正中等线_GBK" w:eastAsia="方正中等线_GBK" w:cs="方正中等线_GBK"/>
          <w:iCs w:val="0"/>
          <w:color w:val="auto"/>
          <w:sz w:val="28"/>
          <w:szCs w:val="28"/>
          <w:lang w:val="en-US" w:eastAsia="zh-CN"/>
        </w:rPr>
        <w:t>“还款”，以此诈骗消费者资金，造成消费者财产损失。</w:t>
      </w:r>
    </w:p>
    <w:p>
      <w:pPr>
        <w:overflowPunct w:val="0"/>
        <w:autoSpaceDE w:val="0"/>
        <w:autoSpaceDN w:val="0"/>
        <w:spacing w:line="600" w:lineRule="exact"/>
        <w:ind w:firstLine="562" w:firstLineChars="200"/>
        <w:jc w:val="left"/>
        <w:rPr>
          <w:rFonts w:hint="eastAsia" w:ascii="方正中等线_GBK" w:hAnsi="方正中等线_GBK" w:eastAsia="方正中等线_GBK" w:cs="方正中等线_GBK"/>
          <w:iCs w:val="0"/>
          <w:color w:val="auto"/>
          <w:sz w:val="28"/>
          <w:szCs w:val="28"/>
          <w:lang w:val="en-US" w:eastAsia="zh-CN"/>
        </w:rPr>
      </w:pPr>
      <w:r>
        <w:rPr>
          <w:rFonts w:hint="eastAsia" w:ascii="方正中等线_GBK" w:hAnsi="方正中等线_GBK" w:eastAsia="方正中等线_GBK" w:cs="方正中等线_GBK"/>
          <w:b/>
          <w:bCs/>
          <w:iCs w:val="0"/>
          <w:color w:val="auto"/>
          <w:sz w:val="28"/>
          <w:szCs w:val="28"/>
          <w:lang w:val="en-US" w:eastAsia="zh-CN"/>
        </w:rPr>
        <w:t>风险三：征信不良风险。</w:t>
      </w:r>
      <w:r>
        <w:rPr>
          <w:rFonts w:hint="eastAsia" w:ascii="方正中等线_GBK" w:hAnsi="方正中等线_GBK" w:eastAsia="方正中等线_GBK" w:cs="方正中等线_GBK"/>
          <w:iCs w:val="0"/>
          <w:color w:val="auto"/>
          <w:sz w:val="28"/>
          <w:szCs w:val="28"/>
          <w:lang w:val="en-US" w:eastAsia="zh-CN"/>
        </w:rPr>
        <w:t>消费者被诈骗资金后，很可能导致合规贷款的还款资金不足</w:t>
      </w:r>
      <w:r>
        <w:rPr>
          <w:rFonts w:hint="eastAsia" w:ascii="方正中等线_GBK" w:hAnsi="方正中等线_GBK" w:eastAsia="方正中等线_GBK" w:cs="方正中等线_GBK"/>
          <w:iCs w:val="0"/>
          <w:color w:val="auto"/>
          <w:sz w:val="28"/>
          <w:szCs w:val="28"/>
          <w:lang w:val="en-US" w:eastAsia="zh-CN"/>
        </w:rPr>
        <w:t>，</w:t>
      </w:r>
      <w:r>
        <w:rPr>
          <w:rFonts w:hint="eastAsia" w:ascii="方正中等线_GBK" w:hAnsi="方正中等线_GBK" w:eastAsia="方正中等线_GBK" w:cs="方正中等线_GBK"/>
          <w:iCs w:val="0"/>
          <w:color w:val="auto"/>
          <w:sz w:val="28"/>
          <w:szCs w:val="28"/>
          <w:lang w:val="en-US" w:eastAsia="zh-CN"/>
        </w:rPr>
        <w:t>从而</w:t>
      </w:r>
      <w:r>
        <w:rPr>
          <w:rFonts w:hint="eastAsia" w:ascii="方正中等线_GBK" w:hAnsi="方正中等线_GBK" w:eastAsia="方正中等线_GBK" w:cs="方正中等线_GBK"/>
          <w:iCs w:val="0"/>
          <w:color w:val="auto"/>
          <w:sz w:val="28"/>
          <w:szCs w:val="28"/>
          <w:lang w:val="en-US" w:eastAsia="zh-CN"/>
        </w:rPr>
        <w:t>无法按时还款</w:t>
      </w:r>
      <w:r>
        <w:rPr>
          <w:rFonts w:hint="eastAsia" w:ascii="方正中等线_GBK" w:hAnsi="方正中等线_GBK" w:eastAsia="方正中等线_GBK" w:cs="方正中等线_GBK"/>
          <w:iCs w:val="0"/>
          <w:color w:val="auto"/>
          <w:sz w:val="28"/>
          <w:szCs w:val="28"/>
          <w:lang w:val="en-US" w:eastAsia="zh-CN"/>
        </w:rPr>
        <w:t>，</w:t>
      </w:r>
      <w:r>
        <w:rPr>
          <w:rFonts w:hint="eastAsia" w:ascii="方正中等线_GBK" w:hAnsi="方正中等线_GBK" w:eastAsia="方正中等线_GBK" w:cs="方正中等线_GBK"/>
          <w:iCs w:val="0"/>
          <w:color w:val="auto"/>
          <w:sz w:val="28"/>
          <w:szCs w:val="28"/>
          <w:lang w:val="en-US" w:eastAsia="zh-CN"/>
        </w:rPr>
        <w:t>影响个人征信</w:t>
      </w:r>
      <w:r>
        <w:rPr>
          <w:rFonts w:hint="eastAsia" w:ascii="方正中等线_GBK" w:hAnsi="方正中等线_GBK" w:eastAsia="方正中等线_GBK" w:cs="方正中等线_GBK"/>
          <w:iCs w:val="0"/>
          <w:color w:val="auto"/>
          <w:sz w:val="28"/>
          <w:szCs w:val="28"/>
          <w:lang w:val="en-US" w:eastAsia="zh-CN"/>
        </w:rPr>
        <w:t>，</w:t>
      </w:r>
      <w:r>
        <w:rPr>
          <w:rFonts w:hint="eastAsia" w:ascii="方正中等线_GBK" w:hAnsi="方正中等线_GBK" w:eastAsia="方正中等线_GBK" w:cs="方正中等线_GBK"/>
          <w:iCs w:val="0"/>
          <w:color w:val="auto"/>
          <w:sz w:val="28"/>
          <w:szCs w:val="28"/>
          <w:lang w:val="en-US" w:eastAsia="zh-CN"/>
        </w:rPr>
        <w:t>造成不良征信记录</w:t>
      </w:r>
      <w:r>
        <w:rPr>
          <w:rFonts w:hint="eastAsia" w:ascii="方正中等线_GBK" w:hAnsi="方正中等线_GBK" w:eastAsia="方正中等线_GBK" w:cs="方正中等线_GBK"/>
          <w:iCs w:val="0"/>
          <w:color w:val="auto"/>
          <w:sz w:val="28"/>
          <w:szCs w:val="28"/>
          <w:lang w:val="en-US" w:eastAsia="zh-CN"/>
        </w:rPr>
        <w:t>。</w:t>
      </w:r>
    </w:p>
    <w:p>
      <w:pPr>
        <w:overflowPunct w:val="0"/>
        <w:autoSpaceDE w:val="0"/>
        <w:autoSpaceDN w:val="0"/>
        <w:spacing w:line="600" w:lineRule="exact"/>
        <w:ind w:firstLine="560" w:firstLineChars="200"/>
        <w:jc w:val="left"/>
        <w:rPr>
          <w:rFonts w:hint="eastAsia" w:ascii="方正中等线_GBK" w:hAnsi="方正中等线_GBK" w:eastAsia="方正中等线_GBK" w:cs="方正中等线_GBK"/>
          <w:iCs w:val="0"/>
          <w:color w:val="auto"/>
          <w:sz w:val="28"/>
          <w:szCs w:val="28"/>
          <w:lang w:val="en-US" w:eastAsia="zh-CN"/>
        </w:rPr>
      </w:pPr>
      <w:r>
        <w:rPr>
          <w:rFonts w:hint="eastAsia" w:ascii="方正中等线_GBK" w:hAnsi="方正中等线_GBK" w:eastAsia="方正中等线_GBK" w:cs="方正中等线_GBK"/>
          <w:iCs w:val="0"/>
          <w:color w:val="auto"/>
          <w:sz w:val="28"/>
          <w:szCs w:val="28"/>
          <w:lang w:val="en-US" w:eastAsia="zh-CN"/>
        </w:rPr>
        <w:t>为</w:t>
      </w:r>
      <w:r>
        <w:rPr>
          <w:rFonts w:hint="eastAsia" w:ascii="方正中等线_GBK" w:hAnsi="方正中等线_GBK" w:eastAsia="方正中等线_GBK" w:cs="方正中等线_GBK"/>
          <w:iCs w:val="0"/>
          <w:color w:val="auto"/>
          <w:sz w:val="28"/>
          <w:szCs w:val="28"/>
          <w:lang w:val="en-US" w:eastAsia="zh-CN"/>
        </w:rPr>
        <w:t>充分</w:t>
      </w:r>
      <w:r>
        <w:rPr>
          <w:rFonts w:hint="eastAsia" w:ascii="方正中等线_GBK" w:hAnsi="方正中等线_GBK" w:eastAsia="方正中等线_GBK" w:cs="方正中等线_GBK"/>
          <w:iCs w:val="0"/>
          <w:color w:val="auto"/>
          <w:sz w:val="28"/>
          <w:szCs w:val="28"/>
          <w:lang w:val="en-US" w:eastAsia="zh-CN"/>
        </w:rPr>
        <w:t>保护消费者权益，</w:t>
      </w:r>
      <w:r>
        <w:rPr>
          <w:rFonts w:hint="eastAsia" w:ascii="方正中等线_GBK" w:hAnsi="方正中等线_GBK" w:eastAsia="方正中等线_GBK" w:cs="方正中等线_GBK"/>
          <w:iCs w:val="0"/>
          <w:color w:val="auto"/>
          <w:sz w:val="28"/>
          <w:szCs w:val="28"/>
          <w:lang w:val="en-US" w:eastAsia="zh-CN"/>
        </w:rPr>
        <w:t>避免落入如上骗局</w:t>
      </w:r>
      <w:r>
        <w:rPr>
          <w:rFonts w:hint="eastAsia" w:ascii="方正中等线_GBK" w:hAnsi="方正中等线_GBK" w:eastAsia="方正中等线_GBK" w:cs="方正中等线_GBK"/>
          <w:iCs w:val="0"/>
          <w:color w:val="auto"/>
          <w:sz w:val="28"/>
          <w:szCs w:val="28"/>
          <w:lang w:val="en-US" w:eastAsia="zh-CN"/>
        </w:rPr>
        <w:t>，</w:t>
      </w:r>
      <w:r>
        <w:rPr>
          <w:rFonts w:hint="eastAsia" w:ascii="方正中等线_GBK" w:hAnsi="方正中等线_GBK" w:eastAsia="方正中等线_GBK" w:cs="方正中等线_GBK"/>
          <w:iCs w:val="0"/>
          <w:color w:val="auto"/>
          <w:sz w:val="28"/>
          <w:szCs w:val="28"/>
          <w:lang w:val="en-US" w:eastAsia="zh-CN"/>
        </w:rPr>
        <w:t>在此</w:t>
      </w:r>
      <w:r>
        <w:rPr>
          <w:rFonts w:hint="eastAsia" w:ascii="方正中等线_GBK" w:hAnsi="方正中等线_GBK" w:eastAsia="方正中等线_GBK" w:cs="方正中等线_GBK"/>
          <w:iCs w:val="0"/>
          <w:color w:val="auto"/>
          <w:sz w:val="28"/>
          <w:szCs w:val="28"/>
          <w:lang w:val="en-US" w:eastAsia="zh-CN"/>
        </w:rPr>
        <w:t>提醒消费者从以下几个方面提高警惕：</w:t>
      </w:r>
    </w:p>
    <w:p>
      <w:pPr>
        <w:overflowPunct w:val="0"/>
        <w:autoSpaceDE w:val="0"/>
        <w:autoSpaceDN w:val="0"/>
        <w:spacing w:line="600" w:lineRule="exact"/>
        <w:ind w:firstLine="562" w:firstLineChars="200"/>
        <w:jc w:val="left"/>
        <w:rPr>
          <w:rFonts w:hint="eastAsia" w:ascii="方正中等线_GBK" w:hAnsi="方正中等线_GBK" w:eastAsia="方正中等线_GBK" w:cs="方正中等线_GBK"/>
          <w:iCs w:val="0"/>
          <w:color w:val="auto"/>
          <w:sz w:val="28"/>
          <w:szCs w:val="28"/>
          <w:lang w:val="en-US" w:eastAsia="zh-CN"/>
        </w:rPr>
      </w:pPr>
      <w:r>
        <w:rPr>
          <w:rFonts w:hint="eastAsia" w:ascii="方正中等线_GBK" w:hAnsi="方正中等线_GBK" w:eastAsia="方正中等线_GBK" w:cs="方正中等线_GBK"/>
          <w:b/>
          <w:bCs/>
          <w:iCs w:val="0"/>
          <w:color w:val="auto"/>
          <w:sz w:val="28"/>
          <w:szCs w:val="28"/>
          <w:lang w:val="en-US" w:eastAsia="zh-CN"/>
        </w:rPr>
        <w:t>一是</w:t>
      </w:r>
      <w:r>
        <w:rPr>
          <w:rFonts w:hint="eastAsia" w:ascii="方正中等线_GBK" w:hAnsi="方正中等线_GBK" w:eastAsia="方正中等线_GBK" w:cs="方正中等线_GBK"/>
          <w:b w:val="0"/>
          <w:bCs w:val="0"/>
          <w:iCs w:val="0"/>
          <w:color w:val="auto"/>
          <w:sz w:val="28"/>
          <w:szCs w:val="28"/>
          <w:lang w:val="en-US" w:eastAsia="zh-CN"/>
        </w:rPr>
        <w:t>注意保管好个人敏感信息</w:t>
      </w:r>
      <w:r>
        <w:rPr>
          <w:rFonts w:hint="eastAsia" w:ascii="方正中等线_GBK" w:hAnsi="方正中等线_GBK" w:eastAsia="方正中等线_GBK" w:cs="方正中等线_GBK"/>
          <w:iCs w:val="0"/>
          <w:color w:val="auto"/>
          <w:sz w:val="28"/>
          <w:szCs w:val="28"/>
          <w:lang w:val="en-US" w:eastAsia="zh-CN"/>
        </w:rPr>
        <w:t>，不向</w:t>
      </w:r>
      <w:r>
        <w:rPr>
          <w:rFonts w:hint="eastAsia" w:ascii="方正中等线_GBK" w:hAnsi="方正中等线_GBK" w:eastAsia="方正中等线_GBK" w:cs="方正中等线_GBK"/>
          <w:iCs w:val="0"/>
          <w:color w:val="auto"/>
          <w:sz w:val="28"/>
          <w:szCs w:val="28"/>
          <w:lang w:val="en-US" w:eastAsia="zh-CN"/>
        </w:rPr>
        <w:t>可疑的</w:t>
      </w:r>
      <w:r>
        <w:rPr>
          <w:rFonts w:hint="eastAsia" w:ascii="方正中等线_GBK" w:hAnsi="方正中等线_GBK" w:eastAsia="方正中等线_GBK" w:cs="方正中等线_GBK"/>
          <w:iCs w:val="0"/>
          <w:color w:val="auto"/>
          <w:sz w:val="28"/>
          <w:szCs w:val="28"/>
          <w:lang w:val="en-US" w:eastAsia="zh-CN"/>
        </w:rPr>
        <w:t>第三方提供银行卡、身份证等敏感信息；</w:t>
      </w:r>
      <w:r>
        <w:rPr>
          <w:rFonts w:hint="eastAsia" w:ascii="方正中等线_GBK" w:hAnsi="方正中等线_GBK" w:eastAsia="方正中等线_GBK" w:cs="方正中等线_GBK"/>
          <w:iCs w:val="0"/>
          <w:color w:val="auto"/>
          <w:sz w:val="28"/>
          <w:szCs w:val="28"/>
          <w:lang w:val="en-US" w:eastAsia="zh-CN"/>
        </w:rPr>
        <w:t>拒绝</w:t>
      </w:r>
      <w:r>
        <w:rPr>
          <w:rFonts w:hint="eastAsia" w:ascii="方正中等线_GBK" w:hAnsi="方正中等线_GBK" w:eastAsia="方正中等线_GBK" w:cs="方正中等线_GBK"/>
          <w:iCs w:val="0"/>
          <w:color w:val="auto"/>
          <w:sz w:val="28"/>
          <w:szCs w:val="28"/>
          <w:lang w:val="en-US" w:eastAsia="zh-CN"/>
        </w:rPr>
        <w:t>所谓的“客服人员”</w:t>
      </w:r>
      <w:r>
        <w:rPr>
          <w:rFonts w:hint="eastAsia" w:ascii="方正中等线_GBK" w:hAnsi="方正中等线_GBK" w:eastAsia="方正中等线_GBK" w:cs="方正中等线_GBK"/>
          <w:iCs w:val="0"/>
          <w:color w:val="auto"/>
          <w:sz w:val="28"/>
          <w:szCs w:val="28"/>
          <w:lang w:val="en-US" w:eastAsia="zh-CN"/>
        </w:rPr>
        <w:t>以</w:t>
      </w:r>
      <w:r>
        <w:rPr>
          <w:rFonts w:hint="eastAsia" w:ascii="方正中等线_GBK" w:hAnsi="方正中等线_GBK" w:eastAsia="方正中等线_GBK" w:cs="方正中等线_GBK"/>
          <w:iCs w:val="0"/>
          <w:color w:val="auto"/>
          <w:sz w:val="28"/>
          <w:szCs w:val="28"/>
          <w:lang w:val="en-US" w:eastAsia="zh-CN"/>
        </w:rPr>
        <w:t>回访、返现等借口</w:t>
      </w:r>
      <w:r>
        <w:rPr>
          <w:rFonts w:hint="eastAsia" w:ascii="方正中等线_GBK" w:hAnsi="方正中等线_GBK" w:eastAsia="方正中等线_GBK" w:cs="方正中等线_GBK"/>
          <w:iCs w:val="0"/>
          <w:color w:val="auto"/>
          <w:sz w:val="28"/>
          <w:szCs w:val="28"/>
          <w:lang w:val="en-US" w:eastAsia="zh-CN"/>
        </w:rPr>
        <w:t>索要</w:t>
      </w:r>
      <w:r>
        <w:rPr>
          <w:rFonts w:hint="eastAsia" w:ascii="方正中等线_GBK" w:hAnsi="方正中等线_GBK" w:eastAsia="方正中等线_GBK" w:cs="方正中等线_GBK"/>
          <w:iCs w:val="0"/>
          <w:color w:val="auto"/>
          <w:sz w:val="28"/>
          <w:szCs w:val="28"/>
          <w:lang w:val="en-US" w:eastAsia="zh-CN"/>
        </w:rPr>
        <w:t>敏感信息</w:t>
      </w:r>
      <w:r>
        <w:rPr>
          <w:rFonts w:hint="eastAsia" w:ascii="方正中等线_GBK" w:hAnsi="方正中等线_GBK" w:eastAsia="方正中等线_GBK" w:cs="方正中等线_GBK"/>
          <w:iCs w:val="0"/>
          <w:color w:val="auto"/>
          <w:sz w:val="28"/>
          <w:szCs w:val="28"/>
          <w:lang w:val="en-US" w:eastAsia="zh-CN"/>
        </w:rPr>
        <w:t>的行为</w:t>
      </w:r>
      <w:r>
        <w:rPr>
          <w:rFonts w:hint="eastAsia" w:ascii="方正中等线_GBK" w:hAnsi="方正中等线_GBK" w:eastAsia="方正中等线_GBK" w:cs="方正中等线_GBK"/>
          <w:iCs w:val="0"/>
          <w:color w:val="auto"/>
          <w:sz w:val="28"/>
          <w:szCs w:val="28"/>
          <w:lang w:val="en-US" w:eastAsia="zh-CN"/>
        </w:rPr>
        <w:t>。</w:t>
      </w:r>
    </w:p>
    <w:p>
      <w:pPr>
        <w:overflowPunct w:val="0"/>
        <w:autoSpaceDE w:val="0"/>
        <w:autoSpaceDN w:val="0"/>
        <w:spacing w:line="600" w:lineRule="exact"/>
        <w:ind w:firstLine="562" w:firstLineChars="200"/>
        <w:jc w:val="left"/>
        <w:rPr>
          <w:rFonts w:hint="eastAsia" w:ascii="方正中等线_GBK" w:hAnsi="方正中等线_GBK" w:eastAsia="方正中等线_GBK" w:cs="方正中等线_GBK"/>
          <w:iCs w:val="0"/>
          <w:color w:val="auto"/>
          <w:sz w:val="28"/>
          <w:szCs w:val="28"/>
          <w:lang w:val="en-US" w:eastAsia="zh-CN"/>
        </w:rPr>
      </w:pPr>
      <w:r>
        <w:rPr>
          <w:rFonts w:hint="eastAsia" w:ascii="方正中等线_GBK" w:hAnsi="方正中等线_GBK" w:eastAsia="方正中等线_GBK" w:cs="方正中等线_GBK"/>
          <w:b/>
          <w:bCs/>
          <w:iCs w:val="0"/>
          <w:color w:val="auto"/>
          <w:sz w:val="28"/>
          <w:szCs w:val="28"/>
          <w:lang w:val="en-US" w:eastAsia="zh-CN"/>
        </w:rPr>
        <w:t>二是</w:t>
      </w:r>
      <w:r>
        <w:rPr>
          <w:rFonts w:hint="eastAsia" w:ascii="方正中等线_GBK" w:hAnsi="方正中等线_GBK" w:eastAsia="方正中等线_GBK" w:cs="方正中等线_GBK"/>
          <w:iCs w:val="0"/>
          <w:color w:val="auto"/>
          <w:sz w:val="28"/>
          <w:szCs w:val="28"/>
          <w:lang w:val="en-US" w:eastAsia="zh-CN"/>
        </w:rPr>
        <w:t>提高风险防范意识，</w:t>
      </w:r>
      <w:r>
        <w:rPr>
          <w:rFonts w:hint="eastAsia" w:ascii="方正中等线_GBK" w:hAnsi="方正中等线_GBK" w:eastAsia="方正中等线_GBK" w:cs="方正中等线_GBK"/>
          <w:iCs w:val="0"/>
          <w:color w:val="auto"/>
          <w:sz w:val="28"/>
          <w:szCs w:val="28"/>
          <w:lang w:val="en-US" w:eastAsia="zh-CN"/>
        </w:rPr>
        <w:t>收到不明短信、微信</w:t>
      </w:r>
      <w:r>
        <w:rPr>
          <w:rFonts w:hint="eastAsia" w:ascii="方正中等线_GBK" w:hAnsi="方正中等线_GBK" w:eastAsia="方正中等线_GBK" w:cs="方正中等线_GBK"/>
          <w:iCs w:val="0"/>
          <w:color w:val="auto"/>
          <w:sz w:val="28"/>
          <w:szCs w:val="28"/>
          <w:lang w:val="en-US" w:eastAsia="zh-CN"/>
        </w:rPr>
        <w:t>时</w:t>
      </w:r>
      <w:r>
        <w:rPr>
          <w:rFonts w:hint="eastAsia" w:ascii="方正中等线_GBK" w:hAnsi="方正中等线_GBK" w:eastAsia="方正中等线_GBK" w:cs="方正中等线_GBK"/>
          <w:iCs w:val="0"/>
          <w:color w:val="auto"/>
          <w:sz w:val="28"/>
          <w:szCs w:val="28"/>
          <w:lang w:val="en-US" w:eastAsia="zh-CN"/>
        </w:rPr>
        <w:t>要及时</w:t>
      </w:r>
      <w:r>
        <w:rPr>
          <w:rFonts w:hint="eastAsia" w:ascii="方正中等线_GBK" w:hAnsi="方正中等线_GBK" w:eastAsia="方正中等线_GBK" w:cs="方正中等线_GBK"/>
          <w:iCs w:val="0"/>
          <w:color w:val="auto"/>
          <w:sz w:val="28"/>
          <w:szCs w:val="28"/>
          <w:lang w:val="en-US" w:eastAsia="zh-CN"/>
        </w:rPr>
        <w:t>通过</w:t>
      </w:r>
      <w:r>
        <w:rPr>
          <w:rFonts w:hint="eastAsia" w:ascii="方正中等线_GBK" w:hAnsi="方正中等线_GBK" w:eastAsia="方正中等线_GBK" w:cs="方正中等线_GBK"/>
          <w:iCs w:val="0"/>
          <w:color w:val="auto"/>
          <w:sz w:val="28"/>
          <w:szCs w:val="28"/>
          <w:lang w:val="en-US" w:eastAsia="zh-CN"/>
        </w:rPr>
        <w:t>银行等正规</w:t>
      </w:r>
      <w:r>
        <w:rPr>
          <w:rFonts w:hint="eastAsia" w:ascii="方正中等线_GBK" w:hAnsi="方正中等线_GBK" w:eastAsia="方正中等线_GBK" w:cs="方正中等线_GBK"/>
          <w:iCs w:val="0"/>
          <w:color w:val="auto"/>
          <w:sz w:val="28"/>
          <w:szCs w:val="28"/>
          <w:lang w:val="en-US" w:eastAsia="zh-CN"/>
        </w:rPr>
        <w:t>渠道进行</w:t>
      </w:r>
      <w:r>
        <w:rPr>
          <w:rFonts w:hint="eastAsia" w:ascii="方正中等线_GBK" w:hAnsi="方正中等线_GBK" w:eastAsia="方正中等线_GBK" w:cs="方正中等线_GBK"/>
          <w:iCs w:val="0"/>
          <w:color w:val="auto"/>
          <w:sz w:val="28"/>
          <w:szCs w:val="28"/>
          <w:lang w:val="en-US" w:eastAsia="zh-CN"/>
        </w:rPr>
        <w:t>核实，切莫相信“客服人员”进行下一步操作</w:t>
      </w:r>
      <w:r>
        <w:rPr>
          <w:rFonts w:hint="eastAsia" w:ascii="方正中等线_GBK" w:hAnsi="方正中等线_GBK" w:eastAsia="方正中等线_GBK" w:cs="方正中等线_GBK"/>
          <w:iCs w:val="0"/>
          <w:color w:val="auto"/>
          <w:sz w:val="28"/>
          <w:szCs w:val="28"/>
          <w:lang w:val="en-US" w:eastAsia="zh-CN"/>
        </w:rPr>
        <w:t>。</w:t>
      </w:r>
    </w:p>
    <w:p>
      <w:pPr>
        <w:overflowPunct w:val="0"/>
        <w:autoSpaceDE w:val="0"/>
        <w:autoSpaceDN w:val="0"/>
        <w:spacing w:line="600" w:lineRule="exact"/>
        <w:ind w:firstLine="562" w:firstLineChars="200"/>
        <w:jc w:val="left"/>
        <w:rPr>
          <w:rFonts w:hint="eastAsia" w:ascii="方正中等线_GBK" w:hAnsi="方正中等线_GBK" w:eastAsia="方正中等线_GBK" w:cs="方正中等线_GBK"/>
          <w:iCs w:val="0"/>
          <w:color w:val="auto"/>
          <w:sz w:val="28"/>
          <w:szCs w:val="28"/>
          <w:lang w:val="en-US" w:eastAsia="zh-CN"/>
        </w:rPr>
      </w:pPr>
      <w:r>
        <w:rPr>
          <w:rFonts w:hint="eastAsia" w:ascii="方正中等线_GBK" w:hAnsi="方正中等线_GBK" w:eastAsia="方正中等线_GBK" w:cs="方正中等线_GBK"/>
          <w:b/>
          <w:bCs/>
          <w:iCs w:val="0"/>
          <w:color w:val="auto"/>
          <w:sz w:val="28"/>
          <w:szCs w:val="28"/>
          <w:lang w:val="en-US" w:eastAsia="zh-CN"/>
        </w:rPr>
        <w:t>三是</w:t>
      </w:r>
      <w:r>
        <w:rPr>
          <w:rFonts w:hint="eastAsia" w:ascii="方正中等线_GBK" w:hAnsi="方正中等线_GBK" w:eastAsia="方正中等线_GBK" w:cs="方正中等线_GBK"/>
          <w:iCs w:val="0"/>
          <w:color w:val="auto"/>
          <w:sz w:val="28"/>
          <w:szCs w:val="28"/>
          <w:lang w:val="en-US" w:eastAsia="zh-CN"/>
        </w:rPr>
        <w:t>办理</w:t>
      </w:r>
      <w:r>
        <w:rPr>
          <w:rFonts w:hint="eastAsia" w:ascii="方正中等线_GBK" w:hAnsi="方正中等线_GBK" w:eastAsia="方正中等线_GBK" w:cs="方正中等线_GBK"/>
          <w:iCs w:val="0"/>
          <w:color w:val="auto"/>
          <w:sz w:val="28"/>
          <w:szCs w:val="28"/>
          <w:lang w:val="en-US" w:eastAsia="zh-CN"/>
        </w:rPr>
        <w:t>转账前务必通过各类渠道核实真实性，</w:t>
      </w:r>
      <w:r>
        <w:rPr>
          <w:rFonts w:hint="eastAsia" w:ascii="方正中等线_GBK" w:hAnsi="方正中等线_GBK" w:eastAsia="方正中等线_GBK" w:cs="方正中等线_GBK"/>
          <w:iCs w:val="0"/>
          <w:color w:val="auto"/>
          <w:sz w:val="28"/>
          <w:szCs w:val="28"/>
          <w:lang w:val="en-US" w:eastAsia="zh-CN"/>
        </w:rPr>
        <w:t>不要</w:t>
      </w:r>
      <w:r>
        <w:rPr>
          <w:rFonts w:hint="eastAsia" w:ascii="方正中等线_GBK" w:hAnsi="方正中等线_GBK" w:eastAsia="方正中等线_GBK" w:cs="方正中等线_GBK"/>
          <w:iCs w:val="0"/>
          <w:color w:val="auto"/>
          <w:sz w:val="28"/>
          <w:szCs w:val="28"/>
          <w:lang w:val="en-US" w:eastAsia="zh-CN"/>
        </w:rPr>
        <w:t>给不明身份人员</w:t>
      </w:r>
      <w:r>
        <w:rPr>
          <w:rFonts w:hint="eastAsia" w:ascii="方正中等线_GBK" w:hAnsi="方正中等线_GBK" w:eastAsia="方正中等线_GBK" w:cs="方正中等线_GBK"/>
          <w:iCs w:val="0"/>
          <w:color w:val="auto"/>
          <w:sz w:val="28"/>
          <w:szCs w:val="28"/>
          <w:lang w:val="en-US" w:eastAsia="zh-CN"/>
        </w:rPr>
        <w:t>办理转账。一旦发现</w:t>
      </w:r>
      <w:r>
        <w:rPr>
          <w:rFonts w:hint="eastAsia" w:ascii="方正中等线_GBK" w:hAnsi="方正中等线_GBK" w:eastAsia="方正中等线_GBK" w:cs="方正中等线_GBK"/>
          <w:iCs w:val="0"/>
          <w:color w:val="auto"/>
          <w:sz w:val="28"/>
          <w:szCs w:val="28"/>
          <w:lang w:val="en-US" w:eastAsia="zh-CN"/>
        </w:rPr>
        <w:t>落入骗局，</w:t>
      </w:r>
      <w:r>
        <w:rPr>
          <w:rFonts w:hint="eastAsia" w:ascii="方正中等线_GBK" w:hAnsi="方正中等线_GBK" w:eastAsia="方正中等线_GBK" w:cs="方正中等线_GBK"/>
          <w:iCs w:val="0"/>
          <w:color w:val="auto"/>
          <w:sz w:val="28"/>
          <w:szCs w:val="28"/>
          <w:lang w:val="en-US" w:eastAsia="zh-CN"/>
        </w:rPr>
        <w:t>要及时报警，避免</w:t>
      </w:r>
      <w:r>
        <w:rPr>
          <w:rFonts w:hint="eastAsia" w:ascii="方正中等线_GBK" w:hAnsi="方正中等线_GBK" w:eastAsia="方正中等线_GBK" w:cs="方正中等线_GBK"/>
          <w:iCs w:val="0"/>
          <w:color w:val="auto"/>
          <w:sz w:val="28"/>
          <w:szCs w:val="28"/>
          <w:lang w:val="en-US" w:eastAsia="zh-CN"/>
        </w:rPr>
        <w:t>产生</w:t>
      </w:r>
      <w:r>
        <w:rPr>
          <w:rFonts w:hint="eastAsia" w:ascii="方正中等线_GBK" w:hAnsi="方正中等线_GBK" w:eastAsia="方正中等线_GBK" w:cs="方正中等线_GBK"/>
          <w:iCs w:val="0"/>
          <w:color w:val="auto"/>
          <w:sz w:val="28"/>
          <w:szCs w:val="28"/>
          <w:lang w:val="en-US" w:eastAsia="zh-CN"/>
        </w:rPr>
        <w:t>更大</w:t>
      </w:r>
      <w:r>
        <w:rPr>
          <w:rFonts w:hint="eastAsia" w:ascii="方正中等线_GBK" w:hAnsi="方正中等线_GBK" w:eastAsia="方正中等线_GBK" w:cs="方正中等线_GBK"/>
          <w:iCs w:val="0"/>
          <w:color w:val="auto"/>
          <w:sz w:val="28"/>
          <w:szCs w:val="28"/>
          <w:lang w:val="en-US" w:eastAsia="zh-CN"/>
        </w:rPr>
        <w:t>损失</w:t>
      </w:r>
      <w:r>
        <w:rPr>
          <w:rFonts w:hint="eastAsia" w:ascii="方正中等线_GBK" w:hAnsi="方正中等线_GBK" w:eastAsia="方正中等线_GBK" w:cs="方正中等线_GBK"/>
          <w:iCs w:val="0"/>
          <w:color w:val="auto"/>
          <w:sz w:val="28"/>
          <w:szCs w:val="28"/>
          <w:lang w:val="en-US" w:eastAsia="zh-CN"/>
        </w:rPr>
        <w:t>。</w:t>
      </w:r>
    </w:p>
    <w:p>
      <w:pPr>
        <w:overflowPunct w:val="0"/>
        <w:autoSpaceDE w:val="0"/>
        <w:autoSpaceDN w:val="0"/>
        <w:spacing w:line="600" w:lineRule="exact"/>
        <w:ind w:firstLine="562" w:firstLineChars="200"/>
        <w:jc w:val="left"/>
        <w:rPr>
          <w:rFonts w:hint="eastAsia" w:ascii="方正中等线_GBK" w:hAnsi="方正中等线_GBK" w:eastAsia="方正中等线_GBK" w:cs="方正中等线_GBK"/>
          <w:iCs w:val="0"/>
          <w:color w:val="auto"/>
          <w:sz w:val="28"/>
          <w:szCs w:val="28"/>
          <w:lang w:val="en-US" w:eastAsia="zh-CN"/>
        </w:rPr>
      </w:pPr>
      <w:r>
        <w:rPr>
          <w:rFonts w:hint="eastAsia" w:ascii="方正中等线_GBK" w:hAnsi="方正中等线_GBK" w:eastAsia="方正中等线_GBK" w:cs="方正中等线_GBK"/>
          <w:b/>
          <w:bCs/>
          <w:iCs w:val="0"/>
          <w:color w:val="auto"/>
          <w:sz w:val="28"/>
          <w:szCs w:val="28"/>
          <w:lang w:val="en-US" w:eastAsia="zh-CN"/>
        </w:rPr>
        <w:t>四是</w:t>
      </w:r>
      <w:r>
        <w:rPr>
          <w:rFonts w:hint="eastAsia" w:ascii="方正中等线_GBK" w:hAnsi="方正中等线_GBK" w:eastAsia="方正中等线_GBK" w:cs="方正中等线_GBK"/>
          <w:iCs w:val="0"/>
          <w:color w:val="auto"/>
          <w:sz w:val="28"/>
          <w:szCs w:val="28"/>
          <w:lang w:val="en-US" w:eastAsia="zh-CN"/>
        </w:rPr>
        <w:t>善用国家反诈中心APP，下载安装后开启来电预警功能，遇到</w:t>
      </w:r>
      <w:r>
        <w:rPr>
          <w:rFonts w:hint="eastAsia" w:ascii="方正中等线_GBK" w:hAnsi="方正中等线_GBK" w:eastAsia="方正中等线_GBK" w:cs="方正中等线_GBK"/>
          <w:iCs w:val="0"/>
          <w:color w:val="auto"/>
          <w:sz w:val="28"/>
          <w:szCs w:val="28"/>
          <w:lang w:val="en-US" w:eastAsia="zh-CN"/>
        </w:rPr>
        <w:t>识别为</w:t>
      </w:r>
      <w:r>
        <w:rPr>
          <w:rFonts w:hint="eastAsia" w:ascii="方正中等线_GBK" w:hAnsi="方正中等线_GBK" w:eastAsia="方正中等线_GBK" w:cs="方正中等线_GBK"/>
          <w:iCs w:val="0"/>
          <w:color w:val="auto"/>
          <w:sz w:val="28"/>
          <w:szCs w:val="28"/>
          <w:lang w:val="en-US" w:eastAsia="zh-CN"/>
        </w:rPr>
        <w:t>诈骗分子</w:t>
      </w:r>
      <w:r>
        <w:rPr>
          <w:rFonts w:hint="eastAsia" w:ascii="方正中等线_GBK" w:hAnsi="方正中等线_GBK" w:eastAsia="方正中等线_GBK" w:cs="方正中等线_GBK"/>
          <w:iCs w:val="0"/>
          <w:color w:val="auto"/>
          <w:sz w:val="28"/>
          <w:szCs w:val="28"/>
          <w:lang w:val="en-US" w:eastAsia="zh-CN"/>
        </w:rPr>
        <w:t>的</w:t>
      </w:r>
      <w:r>
        <w:rPr>
          <w:rFonts w:hint="eastAsia" w:ascii="方正中等线_GBK" w:hAnsi="方正中等线_GBK" w:eastAsia="方正中等线_GBK" w:cs="方正中等线_GBK"/>
          <w:iCs w:val="0"/>
          <w:color w:val="auto"/>
          <w:sz w:val="28"/>
          <w:szCs w:val="28"/>
          <w:lang w:val="en-US" w:eastAsia="zh-CN"/>
        </w:rPr>
        <w:t>来电果断挂断或拉黑，从源头上杜绝被骗可能。</w:t>
      </w:r>
    </w:p>
    <w:p>
      <w:pPr>
        <w:overflowPunct w:val="0"/>
        <w:autoSpaceDE w:val="0"/>
        <w:autoSpaceDN w:val="0"/>
        <w:spacing w:line="600" w:lineRule="exact"/>
        <w:ind w:firstLine="560" w:firstLineChars="200"/>
        <w:jc w:val="left"/>
        <w:rPr>
          <w:rFonts w:hint="eastAsia" w:ascii="方正中等线_GBK" w:hAnsi="方正中等线_GBK" w:eastAsia="方正中等线_GBK" w:cs="方正中等线_GBK"/>
          <w:iCs w:val="0"/>
          <w:color w:val="auto"/>
          <w:sz w:val="28"/>
          <w:szCs w:val="28"/>
          <w:lang w:val="en-US" w:eastAsia="zh-CN"/>
        </w:rPr>
      </w:pPr>
    </w:p>
    <w:p>
      <w:pPr>
        <w:overflowPunct w:val="0"/>
        <w:autoSpaceDE w:val="0"/>
        <w:autoSpaceDN w:val="0"/>
        <w:spacing w:line="600" w:lineRule="exact"/>
        <w:ind w:firstLine="560" w:firstLineChars="200"/>
        <w:jc w:val="left"/>
        <w:rPr>
          <w:rFonts w:hint="eastAsia" w:ascii="方正中等线_GBK" w:hAnsi="方正中等线_GBK" w:eastAsia="方正中等线_GBK" w:cs="方正中等线_GBK"/>
          <w:iCs w:val="0"/>
          <w:color w:val="auto"/>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彩虹小标宋">
    <w:panose1 w:val="03000509000000000000"/>
    <w:charset w:val="86"/>
    <w:family w:val="auto"/>
    <w:pitch w:val="default"/>
    <w:sig w:usb0="00000001" w:usb1="080E0000" w:usb2="00000000" w:usb3="00000000" w:csb0="00040000" w:csb1="00000000"/>
  </w:font>
  <w:font w:name="方正小标宋简体">
    <w:altName w:val="Arial Unicode MS"/>
    <w:panose1 w:val="00000000000000000000"/>
    <w:charset w:val="86"/>
    <w:family w:val="script"/>
    <w:pitch w:val="default"/>
    <w:sig w:usb0="00000000" w:usb1="00000000" w:usb2="00000012"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彩虹粗仿宋">
    <w:panose1 w:val="03000509000000000000"/>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方正中等线_GBK">
    <w:panose1 w:val="02000000000000000000"/>
    <w:charset w:val="86"/>
    <w:family w:val="auto"/>
    <w:pitch w:val="default"/>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3542"/>
    <w:rsid w:val="00993542"/>
    <w:rsid w:val="00CE5E28"/>
    <w:rsid w:val="03321D76"/>
    <w:rsid w:val="0359140E"/>
    <w:rsid w:val="09C23012"/>
    <w:rsid w:val="12856FF3"/>
    <w:rsid w:val="1B0D6429"/>
    <w:rsid w:val="1D1D7461"/>
    <w:rsid w:val="20184BC0"/>
    <w:rsid w:val="211C60CB"/>
    <w:rsid w:val="212725D3"/>
    <w:rsid w:val="2278111D"/>
    <w:rsid w:val="256726E9"/>
    <w:rsid w:val="27700540"/>
    <w:rsid w:val="28AA2846"/>
    <w:rsid w:val="2C942335"/>
    <w:rsid w:val="2D7A3AB9"/>
    <w:rsid w:val="339A3939"/>
    <w:rsid w:val="388E4138"/>
    <w:rsid w:val="3A012039"/>
    <w:rsid w:val="3DFB0640"/>
    <w:rsid w:val="3E787C09"/>
    <w:rsid w:val="421E6786"/>
    <w:rsid w:val="484D0D42"/>
    <w:rsid w:val="4A631398"/>
    <w:rsid w:val="4A8423CD"/>
    <w:rsid w:val="4DDD6C4C"/>
    <w:rsid w:val="508B3032"/>
    <w:rsid w:val="512B513A"/>
    <w:rsid w:val="523F397D"/>
    <w:rsid w:val="53820B12"/>
    <w:rsid w:val="5D3B2A81"/>
    <w:rsid w:val="5D793BEB"/>
    <w:rsid w:val="65DA33AA"/>
    <w:rsid w:val="6F911E17"/>
    <w:rsid w:val="7B62387C"/>
    <w:rsid w:val="7B6A4D5E"/>
    <w:rsid w:val="7D145441"/>
    <w:rsid w:val="7D2840E2"/>
    <w:rsid w:val="7DC430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5"/>
    <w:semiHidden/>
    <w:unhideWhenUsed/>
    <w:qFormat/>
    <w:uiPriority w:val="99"/>
    <w:rPr>
      <w:sz w:val="18"/>
      <w:szCs w:val="18"/>
    </w:rPr>
  </w:style>
  <w:style w:type="character" w:customStyle="1" w:styleId="5">
    <w:name w:val="批注框文本 Char"/>
    <w:basedOn w:val="4"/>
    <w:link w:val="2"/>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138</Words>
  <Characters>793</Characters>
  <Lines>6</Lines>
  <Paragraphs>1</Paragraphs>
  <TotalTime>0</TotalTime>
  <ScaleCrop>false</ScaleCrop>
  <LinksUpToDate>false</LinksUpToDate>
  <CharactersWithSpaces>930</CharactersWithSpaces>
  <Application>WPS Office_12.8.2.15209_F1E327BC-269C-435d-A152-05C5408002CA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2024-03-05T03:11:00Z</dcterms:created>
  <dc:creator>刘旭阳</dc:creator>
  <cp:lastModifiedBy>消费者权益保护科</cp:lastModifiedBy>
  <dcterms:modified xsi:type="dcterms:W3CDTF">2024-11-29T08:14:07Z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2052-12.8.2.15209</vt:lpwstr>
  </property>
  <property fmtid="{D5CDD505-2E9C-101B-9397-08002B2CF9AE}" pid="3" name="ICV">
    <vt:lpwstr>090B87D833B0408BBAF125A0171324EA_12</vt:lpwstr>
  </property>
</Properties>
</file>