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附件1-1</w:t>
      </w:r>
    </w:p>
    <w:p>
      <w:pPr>
        <w:spacing w:line="560" w:lineRule="exact"/>
        <w:jc w:val="left"/>
        <w:rPr>
          <w:rFonts w:ascii="黑体" w:hAnsi="黑体" w:eastAsia="黑体"/>
          <w:sz w:val="36"/>
          <w:szCs w:val="36"/>
        </w:rPr>
      </w:pPr>
    </w:p>
    <w:p>
      <w:pPr>
        <w:spacing w:line="56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基于区块链的农村集体三资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管理服务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服务协议书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napToGrid w:val="0"/>
          <w:spacing w:val="10"/>
          <w:sz w:val="32"/>
          <w:szCs w:val="32"/>
        </w:rPr>
        <w:t>本项目服务协议书包括</w:t>
      </w:r>
      <w:r>
        <w:rPr>
          <w:rFonts w:hint="eastAsia" w:ascii="仿宋_GB2312" w:hAnsi="仿宋_GB2312" w:eastAsia="仿宋_GB2312" w:cs="仿宋_GB2312"/>
          <w:bCs/>
          <w:snapToGrid w:val="0"/>
          <w:color w:val="auto"/>
          <w:spacing w:val="1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snapToGrid w:val="0"/>
          <w:color w:val="auto"/>
          <w:spacing w:val="10"/>
          <w:sz w:val="32"/>
          <w:szCs w:val="32"/>
          <w:lang w:val="en-US" w:eastAsia="zh-CN"/>
        </w:rPr>
        <w:t>农村集体三资监管业务合作协议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zh-TW"/>
        </w:rPr>
        <w:t>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zh-TW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具体如下：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firstLine="760" w:firstLineChars="20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Cs/>
          <w:snapToGrid w:val="0"/>
          <w:color w:val="auto"/>
          <w:spacing w:val="10"/>
          <w:sz w:val="36"/>
          <w:szCs w:val="36"/>
          <w:lang w:val="en-US" w:eastAsia="zh-CN"/>
        </w:rPr>
        <w:t>农村集体三资监管业务合作协议</w:t>
      </w:r>
    </w:p>
    <w:p>
      <w:pPr>
        <w:spacing w:line="560" w:lineRule="exact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甲方：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                      </w:t>
      </w: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注册地址：</w:t>
      </w:r>
      <w:r>
        <w:rPr>
          <w:rFonts w:hint="eastAsia" w:ascii="彩虹粗仿宋" w:hAnsi="宋体" w:eastAsia="彩虹粗仿宋"/>
          <w:b/>
          <w:color w:val="000000"/>
          <w:szCs w:val="32"/>
          <w:u w:val="single"/>
        </w:rPr>
        <w:t xml:space="preserve"> 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                 </w:t>
      </w: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邮政编码：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   </w:t>
      </w: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法定代表人（或授权代理人）：</w:t>
      </w:r>
      <w:r>
        <w:rPr>
          <w:rFonts w:hint="eastAsia" w:ascii="彩虹粗仿宋" w:hAnsi="宋体" w:eastAsia="彩虹粗仿宋"/>
          <w:b/>
          <w:color w:val="000000"/>
          <w:szCs w:val="32"/>
          <w:u w:val="single"/>
        </w:rPr>
        <w:t xml:space="preserve"> 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</w:t>
      </w:r>
    </w:p>
    <w:p>
      <w:pPr>
        <w:pStyle w:val="2"/>
        <w:spacing w:line="560" w:lineRule="exact"/>
        <w:ind w:firstLine="570"/>
        <w:rPr>
          <w:rFonts w:ascii="彩虹粗仿宋" w:hAnsi="宋体" w:eastAsia="彩虹粗仿宋"/>
          <w:b/>
          <w:color w:val="000000"/>
          <w:szCs w:val="32"/>
        </w:rPr>
      </w:pPr>
    </w:p>
    <w:p>
      <w:pPr>
        <w:pStyle w:val="2"/>
        <w:spacing w:line="560" w:lineRule="exact"/>
        <w:ind w:firstLine="570"/>
        <w:rPr>
          <w:rFonts w:ascii="彩虹粗仿宋" w:hAnsi="宋体" w:eastAsia="彩虹粗仿宋"/>
          <w:b/>
          <w:color w:val="000000"/>
          <w:szCs w:val="32"/>
        </w:rPr>
      </w:pP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乙方：中国建设银行股份有限公司</w:t>
      </w:r>
      <w:r>
        <w:rPr>
          <w:rFonts w:hint="eastAsia" w:ascii="彩虹粗仿宋" w:hAnsi="宋体" w:eastAsia="彩虹粗仿宋"/>
          <w:b/>
          <w:color w:val="000000"/>
          <w:szCs w:val="32"/>
          <w:u w:val="single"/>
        </w:rPr>
        <w:t xml:space="preserve"> 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</w:t>
      </w:r>
      <w:r>
        <w:rPr>
          <w:rFonts w:hint="eastAsia" w:ascii="彩虹粗仿宋" w:hAnsi="宋体" w:eastAsia="彩虹粗仿宋"/>
          <w:b/>
          <w:color w:val="000000"/>
          <w:szCs w:val="32"/>
        </w:rPr>
        <w:t>行</w:t>
      </w: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注册地址：</w:t>
      </w:r>
      <w:r>
        <w:rPr>
          <w:rFonts w:hint="eastAsia" w:ascii="彩虹粗仿宋" w:hAnsi="宋体" w:eastAsia="彩虹粗仿宋"/>
          <w:b/>
          <w:color w:val="000000"/>
          <w:szCs w:val="32"/>
          <w:u w:val="single"/>
        </w:rPr>
        <w:t xml:space="preserve"> 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                   </w:t>
      </w: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邮政编码：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    </w:t>
      </w:r>
    </w:p>
    <w:p>
      <w:pPr>
        <w:pStyle w:val="2"/>
        <w:spacing w:line="560" w:lineRule="exact"/>
        <w:rPr>
          <w:rFonts w:ascii="彩虹粗仿宋" w:hAnsi="宋体" w:eastAsia="彩虹粗仿宋"/>
          <w:b/>
          <w:color w:val="000000"/>
          <w:szCs w:val="32"/>
        </w:rPr>
      </w:pPr>
      <w:r>
        <w:rPr>
          <w:rFonts w:hint="eastAsia" w:ascii="彩虹粗仿宋" w:hAnsi="宋体" w:eastAsia="彩虹粗仿宋"/>
          <w:b/>
          <w:color w:val="000000"/>
          <w:szCs w:val="32"/>
        </w:rPr>
        <w:t>负责人（或授权代理人）：</w:t>
      </w:r>
      <w:r>
        <w:rPr>
          <w:rFonts w:hint="eastAsia" w:ascii="彩虹粗仿宋" w:hAnsi="宋体" w:eastAsia="彩虹粗仿宋"/>
          <w:b/>
          <w:color w:val="000000"/>
          <w:szCs w:val="32"/>
          <w:u w:val="single"/>
        </w:rPr>
        <w:t xml:space="preserve"> </w:t>
      </w:r>
      <w:r>
        <w:rPr>
          <w:rFonts w:ascii="彩虹粗仿宋" w:hAnsi="宋体" w:eastAsia="彩虹粗仿宋"/>
          <w:b/>
          <w:color w:val="000000"/>
          <w:szCs w:val="32"/>
          <w:u w:val="single"/>
        </w:rPr>
        <w:t xml:space="preserve">           </w:t>
      </w:r>
    </w:p>
    <w:p>
      <w:pPr>
        <w:spacing w:line="560" w:lineRule="exact"/>
        <w:ind w:firstLine="560" w:firstLineChars="200"/>
        <w:rPr>
          <w:color w:val="00000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彩虹粗仿宋" w:hAnsi="彩虹粗仿宋" w:eastAsia="彩虹粗仿宋"/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br w:type="page"/>
      </w:r>
      <w:r>
        <w:rPr>
          <w:rFonts w:hint="eastAsia" w:ascii="彩虹粗仿宋" w:hAnsi="彩虹粗仿宋" w:eastAsia="彩虹粗仿宋"/>
          <w:color w:val="000000"/>
          <w:sz w:val="32"/>
          <w:szCs w:val="32"/>
        </w:rPr>
        <w:t>为进一步深化农村集体产权制度改革，共促乡村振兴战略实施，发展农村集体经济，完善农村基本经营制度，推动农业农村现代化建设、改革和城乡一体化发展，全面提升基层治理现代化水平。</w:t>
      </w:r>
      <w:r>
        <w:rPr>
          <w:rFonts w:eastAsia="彩虹粗仿宋" w:cs="Calibri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彩虹粗仿宋" w:hAnsi="彩虹粗仿宋" w:eastAsia="彩虹粗仿宋"/>
          <w:color w:val="000000"/>
          <w:sz w:val="32"/>
          <w:szCs w:val="32"/>
        </w:rPr>
        <w:t>农业农村厅（局）（以下简称“甲方”）与中国建设银行股份有限公司</w:t>
      </w:r>
      <w:r>
        <w:rPr>
          <w:rFonts w:eastAsia="彩虹粗仿宋" w:cs="Calibri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彩虹粗仿宋" w:hAnsi="彩虹粗仿宋" w:eastAsia="彩虹粗仿宋"/>
          <w:color w:val="000000"/>
          <w:sz w:val="32"/>
          <w:szCs w:val="32"/>
        </w:rPr>
        <w:t>行（以下简称“乙方”）本着“资源共享、优势互补”精神，根据国家有关法律、法规，并经甲乙双方友好协商，现就双方共同合作农村集体三资监管业务合作事项达成如下协议：</w:t>
      </w:r>
    </w:p>
    <w:p>
      <w:pPr>
        <w:spacing w:line="560" w:lineRule="exact"/>
        <w:ind w:firstLine="640" w:firstLineChars="200"/>
        <w:rPr>
          <w:rFonts w:ascii="彩虹粗仿宋" w:hAnsi="彩虹粗仿宋" w:eastAsia="彩虹粗仿宋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第一章</w:t>
      </w:r>
      <w:r>
        <w:rPr>
          <w:rFonts w:hint="eastAsia"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彩虹黑体" w:hAnsi="仿宋" w:eastAsia="彩虹黑体"/>
          <w:color w:val="000000"/>
          <w:sz w:val="32"/>
          <w:szCs w:val="32"/>
        </w:rPr>
        <w:t>合作内容</w:t>
      </w:r>
    </w:p>
    <w:p>
      <w:pPr>
        <w:spacing w:line="560" w:lineRule="exact"/>
        <w:ind w:firstLine="628" w:firstLineChars="196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628" w:firstLineChars="196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第一条</w:t>
      </w:r>
      <w:r>
        <w:rPr>
          <w:rFonts w:hint="eastAsia" w:ascii="彩虹粗仿宋" w:eastAsia="彩虹粗仿宋"/>
          <w:color w:val="000000"/>
          <w:sz w:val="32"/>
          <w:szCs w:val="32"/>
        </w:rPr>
        <w:t xml:space="preserve"> 甲乙双方同意建立多层次、全方位的信息联通、优势互补、资源共享、工作协同的合作共赢机制。甲乙双方应遵守国家法律法规及各自行业规定，充分发挥在各自领域的政策优势、信息优势、技术优势、管理优势，关注民生，精诚合作，共同推进农业农村现代化建设。</w:t>
      </w:r>
    </w:p>
    <w:p>
      <w:pPr>
        <w:spacing w:line="560" w:lineRule="exact"/>
        <w:ind w:firstLine="628" w:firstLineChars="196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第二条</w:t>
      </w:r>
      <w:r>
        <w:rPr>
          <w:rFonts w:ascii="彩虹粗仿宋" w:eastAsia="彩虹粗仿宋"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甲方将乙方作为重要的长期合作伙伴，选择乙方为金融业务的重要合作银行，优先选择并统筹安排使用乙方提供的产品和服务。乙方将甲方作为重要客户，充分利用自身金融资源，优先为甲方提供涵盖对公、对私领域的综合金融服务，全力支持甲方业务发展。</w:t>
      </w:r>
    </w:p>
    <w:p>
      <w:pPr>
        <w:spacing w:line="560" w:lineRule="exact"/>
        <w:ind w:firstLine="628" w:firstLineChars="196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第三条</w:t>
      </w:r>
      <w:r>
        <w:rPr>
          <w:rFonts w:hint="eastAsia" w:ascii="彩虹粗仿宋" w:eastAsia="彩虹粗仿宋"/>
          <w:color w:val="000000"/>
          <w:sz w:val="32"/>
          <w:szCs w:val="32"/>
        </w:rPr>
        <w:t xml:space="preserve"> 甲方和乙方开展农村集体三资监管业务合作,对甲方所辖范围内的农村集体经济组织的资金、资产、资源实行网上统一监管，规范集体三资管理行为。</w:t>
      </w:r>
    </w:p>
    <w:p>
      <w:pPr>
        <w:spacing w:line="560" w:lineRule="exact"/>
        <w:ind w:firstLine="627" w:firstLineChars="196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第二章 双方责任与义务</w:t>
      </w:r>
    </w:p>
    <w:p>
      <w:pPr>
        <w:spacing w:line="560" w:lineRule="exact"/>
        <w:ind w:firstLine="560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第四条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双方本着“长期合作、互惠互利、共谋发展”的原则开展农村集体三资监管业务合作，合作应符合我国相关法律、法规的要求。</w:t>
      </w:r>
    </w:p>
    <w:p>
      <w:pPr>
        <w:spacing w:line="560" w:lineRule="exact"/>
        <w:ind w:firstLine="560"/>
        <w:rPr>
          <w:rFonts w:ascii="彩虹粗仿宋" w:eastAsia="彩虹粗仿宋"/>
          <w:b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第五条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甲方的责任与义务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甲方选择乙方作为业务合作银行，负责告知乙方农村集体三资监管业务开展的工作流程及标准，负责提供所涉</w:t>
      </w:r>
      <w:r>
        <w:rPr>
          <w:rFonts w:ascii="彩虹粗仿宋" w:eastAsia="彩虹粗仿宋"/>
          <w:color w:val="000000"/>
          <w:sz w:val="32"/>
          <w:szCs w:val="32"/>
        </w:rPr>
        <w:t>农村集体经济组织</w:t>
      </w:r>
      <w:r>
        <w:rPr>
          <w:rFonts w:hint="eastAsia" w:ascii="彩虹粗仿宋" w:eastAsia="彩虹粗仿宋"/>
          <w:color w:val="000000"/>
          <w:sz w:val="32"/>
          <w:szCs w:val="32"/>
        </w:rPr>
        <w:t>基本信息，并在组织梳理、联调测试、上线培训等方面给予乙方必要的支持。</w:t>
      </w:r>
    </w:p>
    <w:p>
      <w:pPr>
        <w:spacing w:line="560" w:lineRule="exact"/>
        <w:ind w:firstLine="560"/>
        <w:rPr>
          <w:rFonts w:ascii="彩虹粗仿宋" w:eastAsia="彩虹粗仿宋"/>
          <w:b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第六条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乙方的责任与义务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（一）乙方委托建信金融科技有限责任公司为“农村集体三资监管平台”系统服务供应商，负责提供农村集体经济组织集体资金、资产、资源经营管理全流程的信息化管理平台服务，满足各级农业农村管理部门、纪委监察部门、县级政府等客户对农村“三资”收支管理、统计监管、信息公开等相关需求。</w:t>
      </w:r>
      <w:r>
        <w:rPr>
          <w:rFonts w:ascii="彩虹粗仿宋" w:eastAsia="彩虹粗仿宋"/>
          <w:color w:val="000000"/>
          <w:sz w:val="32"/>
          <w:szCs w:val="32"/>
        </w:rPr>
        <w:t xml:space="preserve"> 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（二）乙方发挥自身在资金结算、账户监管等方面金融服务优势，为甲方及所辖机构提供财政直接支付、授权支付、资金归集、分户核算、账户管理、信息反馈等综合金融服务。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第三章</w:t>
      </w:r>
      <w:r>
        <w:rPr>
          <w:rFonts w:hint="eastAsia"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彩虹黑体" w:hAnsi="仿宋" w:eastAsia="彩虹黑体"/>
          <w:color w:val="000000"/>
          <w:sz w:val="32"/>
          <w:szCs w:val="32"/>
        </w:rPr>
        <w:t>保密条款</w:t>
      </w:r>
    </w:p>
    <w:p>
      <w:pPr>
        <w:spacing w:line="560" w:lineRule="exact"/>
        <w:ind w:firstLine="560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 xml:space="preserve">第七条 </w:t>
      </w:r>
      <w:r>
        <w:rPr>
          <w:rFonts w:hint="eastAsia" w:ascii="彩虹粗仿宋" w:eastAsia="彩虹粗仿宋"/>
          <w:color w:val="000000"/>
          <w:sz w:val="32"/>
          <w:szCs w:val="32"/>
        </w:rPr>
        <w:t>甲方有责任对获知的乙方或建信金科公司技术和商业秘密保守机密，并承诺不以任何方式向第三方泄露涉及乙方或建信金科公司的数据、技术、业务机密及其他乙方或建信金科公司不同意公开的信息。乙方有责任对获知的甲方业务秘密保守机密，并承诺不以任何方式向第三方泄露系统中涉及甲方业务的数据、业务机密及其他甲方不同意公开的信息。法律法规另有规定，有权机关另有要求的除外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ind w:firstLine="561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第四章</w:t>
      </w:r>
      <w:r>
        <w:rPr>
          <w:rFonts w:hint="eastAsia"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彩虹黑体" w:hAnsi="仿宋" w:eastAsia="彩虹黑体"/>
          <w:color w:val="000000"/>
          <w:sz w:val="32"/>
          <w:szCs w:val="32"/>
        </w:rPr>
        <w:t>协议的生效、变更和终止</w:t>
      </w:r>
    </w:p>
    <w:p>
      <w:pPr>
        <w:spacing w:line="560" w:lineRule="exact"/>
        <w:ind w:firstLine="561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第八条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本协议自双方法定代表人（负责人）或授权代理人签字（或盖章）并加盖公章之日起生效，有效期为</w:t>
      </w:r>
      <w:r>
        <w:rPr>
          <w:rFonts w:hint="eastAsia" w:ascii="彩虹粗仿宋" w:eastAsia="彩虹粗仿宋"/>
          <w:color w:val="000000"/>
          <w:sz w:val="32"/>
          <w:szCs w:val="32"/>
          <w:u w:val="single"/>
        </w:rPr>
        <w:t xml:space="preserve"> </w:t>
      </w:r>
      <w:r>
        <w:rPr>
          <w:rFonts w:ascii="彩虹粗仿宋" w:eastAsia="彩虹粗仿宋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彩虹粗仿宋" w:eastAsia="彩虹粗仿宋"/>
          <w:color w:val="000000"/>
          <w:sz w:val="32"/>
          <w:szCs w:val="32"/>
        </w:rPr>
        <w:t>年。如甲乙双方在协议有效期到期前一个月内无异议，本协议自动延期</w:t>
      </w:r>
      <w:r>
        <w:rPr>
          <w:rFonts w:hint="eastAsia" w:ascii="彩虹粗仿宋" w:eastAsia="彩虹粗仿宋"/>
          <w:color w:val="000000"/>
          <w:sz w:val="32"/>
          <w:szCs w:val="32"/>
          <w:u w:val="single"/>
        </w:rPr>
        <w:t xml:space="preserve"> </w:t>
      </w:r>
      <w:r>
        <w:rPr>
          <w:rFonts w:ascii="彩虹粗仿宋" w:eastAsia="彩虹粗仿宋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彩虹粗仿宋" w:eastAsia="彩虹粗仿宋"/>
          <w:color w:val="000000"/>
          <w:sz w:val="32"/>
          <w:szCs w:val="32"/>
        </w:rPr>
        <w:t>年，顺延次数不限。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第九条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合同履行期间，如遇国家或上级部门颁布新的法律、法规、政策规定，甲乙双方应按新的法律、法规、政策规定执行。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因不可抗力不能履行合同的，根据不可抗力的影响，部分或全部免除责任，但法律另有规定的除外。因当事人延迟履行后发生不可抗力的，不能免除责任。本合同所称不可抗力，是指不能预见、不能避免并不能克服的意外情况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第十一条</w:t>
      </w:r>
      <w:r>
        <w:rPr>
          <w:rFonts w:hint="eastAsia" w:eastAsia="彩虹粗仿宋" w:cs="Calibri"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任何一方如需提前终止协议，须提前二十个工作日以上通知对方，经甲乙双方协商一致，可提前终止本协议。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ind w:firstLine="560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第五章</w:t>
      </w:r>
      <w:r>
        <w:rPr>
          <w:rFonts w:hint="eastAsia" w:eastAsia="彩虹黑体" w:cs="Calibri"/>
          <w:color w:val="000000"/>
          <w:sz w:val="32"/>
          <w:szCs w:val="32"/>
        </w:rPr>
        <w:t xml:space="preserve"> </w:t>
      </w:r>
      <w:r>
        <w:rPr>
          <w:rFonts w:hint="eastAsia" w:ascii="彩虹黑体" w:hAnsi="仿宋" w:eastAsia="彩虹黑体"/>
          <w:color w:val="000000"/>
          <w:sz w:val="32"/>
          <w:szCs w:val="32"/>
        </w:rPr>
        <w:t>违约责任</w:t>
      </w:r>
    </w:p>
    <w:p>
      <w:pPr>
        <w:spacing w:line="560" w:lineRule="exact"/>
        <w:ind w:firstLine="561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第十二条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双方应严格遵守本协议，任何一方违约，应承担相应的违约责任，并赔偿由此给对方造成的直接损失.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第十三条</w:t>
      </w:r>
      <w:r>
        <w:rPr>
          <w:rFonts w:hint="eastAsia" w:ascii="宋体" w:hAnsi="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彩虹粗仿宋" w:eastAsia="彩虹粗仿宋"/>
          <w:color w:val="000000"/>
          <w:sz w:val="32"/>
          <w:szCs w:val="32"/>
        </w:rPr>
        <w:t>因战争、自然灾害等不可抗力（包含通讯故障、电力故障、系统故障、网络故障等甲乙双方不可控制的意外事件）导致甲乙双方或一方不能或不能完全履行本协议项下有关义务时，甲乙双方相互不承担违约责任。在不可抗力影响消除后的合理时间内，一方或双方应当继续履行合同，但另有约定的除外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ind w:firstLine="560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第六章 争议解决</w:t>
      </w:r>
    </w:p>
    <w:p>
      <w:pPr>
        <w:spacing w:line="560" w:lineRule="exact"/>
        <w:ind w:firstLine="560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第十四条</w:t>
      </w:r>
      <w:r>
        <w:rPr>
          <w:rFonts w:hint="eastAsia" w:ascii="彩虹粗仿宋" w:eastAsia="彩虹粗仿宋"/>
          <w:color w:val="000000"/>
          <w:sz w:val="32"/>
          <w:szCs w:val="32"/>
        </w:rPr>
        <w:t xml:space="preserve"> 甲乙双方在履行协议过程中如发生争议，双方应本着诚信互利的原则，先行协商解决，如未能协商一致，双方均有权将争议</w:t>
      </w:r>
      <w:r>
        <w:rPr>
          <w:rFonts w:hint="eastAsia" w:ascii="彩虹粗仿宋" w:eastAsia="彩虹粗仿宋"/>
          <w:sz w:val="32"/>
          <w:szCs w:val="32"/>
        </w:rPr>
        <w:t>事项提交</w:t>
      </w:r>
      <w:r>
        <w:rPr>
          <w:rFonts w:hint="eastAsia" w:ascii="彩虹粗仿宋" w:eastAsia="彩虹粗仿宋"/>
          <w:sz w:val="32"/>
          <w:szCs w:val="32"/>
          <w:u w:val="single"/>
        </w:rPr>
        <w:t xml:space="preserve">     </w:t>
      </w:r>
      <w:r>
        <w:rPr>
          <w:rFonts w:hint="eastAsia" w:ascii="彩虹粗仿宋" w:eastAsia="彩虹粗仿宋"/>
          <w:sz w:val="32"/>
          <w:szCs w:val="32"/>
        </w:rPr>
        <w:t>法院提起诉讼。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第十五条</w:t>
      </w:r>
      <w:r>
        <w:rPr>
          <w:rFonts w:hint="eastAsia" w:ascii="彩虹粗仿宋" w:eastAsia="彩虹粗仿宋"/>
          <w:color w:val="000000"/>
          <w:sz w:val="32"/>
          <w:szCs w:val="32"/>
        </w:rPr>
        <w:t xml:space="preserve"> 在协商或诉讼期间，本协议中不涉及争议部分的条款，双方仍须履行。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ind w:firstLine="560"/>
        <w:jc w:val="center"/>
        <w:rPr>
          <w:rFonts w:ascii="彩虹黑体" w:hAnsi="仿宋" w:eastAsia="彩虹黑体"/>
          <w:color w:val="000000"/>
          <w:sz w:val="32"/>
          <w:szCs w:val="32"/>
        </w:rPr>
      </w:pPr>
      <w:r>
        <w:rPr>
          <w:rFonts w:hint="eastAsia" w:ascii="彩虹黑体" w:hAnsi="仿宋" w:eastAsia="彩虹黑体"/>
          <w:color w:val="000000"/>
          <w:sz w:val="32"/>
          <w:szCs w:val="32"/>
        </w:rPr>
        <w:t>第七章 其他事项</w:t>
      </w:r>
    </w:p>
    <w:p>
      <w:pPr>
        <w:spacing w:line="560" w:lineRule="exact"/>
        <w:ind w:firstLine="560"/>
        <w:rPr>
          <w:rFonts w:ascii="彩虹粗仿宋" w:eastAsia="彩虹粗仿宋"/>
          <w:b/>
          <w:color w:val="000000"/>
          <w:sz w:val="32"/>
          <w:szCs w:val="32"/>
        </w:rPr>
      </w:pPr>
    </w:p>
    <w:p>
      <w:pPr>
        <w:spacing w:line="560" w:lineRule="exact"/>
        <w:ind w:firstLine="560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 xml:space="preserve">第十六条 </w:t>
      </w:r>
      <w:r>
        <w:rPr>
          <w:rFonts w:hint="eastAsia" w:ascii="彩虹粗仿宋" w:eastAsia="彩虹粗仿宋"/>
          <w:color w:val="000000"/>
          <w:sz w:val="32"/>
          <w:szCs w:val="32"/>
        </w:rPr>
        <w:t>本协议为双方合作框架协议，如涉及具体业务，应由双方（或双方所属单位）签署具体业务协议，并以具体业务协议约定为准。</w:t>
      </w:r>
    </w:p>
    <w:p>
      <w:pPr>
        <w:spacing w:line="560" w:lineRule="exact"/>
        <w:ind w:firstLine="560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b/>
          <w:color w:val="000000"/>
          <w:sz w:val="32"/>
          <w:szCs w:val="32"/>
        </w:rPr>
        <w:t>第十七条</w:t>
      </w:r>
      <w:r>
        <w:rPr>
          <w:rFonts w:hint="eastAsia" w:ascii="彩虹粗仿宋" w:eastAsia="彩虹粗仿宋"/>
          <w:color w:val="000000"/>
          <w:sz w:val="32"/>
          <w:szCs w:val="32"/>
        </w:rPr>
        <w:t>本协议正本一式肆份，甲乙双方各执贰份，均具同等效力。</w:t>
      </w:r>
    </w:p>
    <w:p>
      <w:pPr>
        <w:spacing w:line="560" w:lineRule="exact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甲方：</w:t>
      </w:r>
      <w:r>
        <w:rPr>
          <w:rFonts w:hint="eastAsia" w:ascii="彩虹粗仿宋" w:eastAsia="彩虹粗仿宋"/>
          <w:color w:val="000000"/>
          <w:sz w:val="32"/>
          <w:szCs w:val="32"/>
          <w:u w:val="single"/>
        </w:rPr>
        <w:t xml:space="preserve"> </w:t>
      </w:r>
      <w:r>
        <w:rPr>
          <w:rFonts w:ascii="彩虹粗仿宋" w:eastAsia="彩虹粗仿宋"/>
          <w:color w:val="000000"/>
          <w:sz w:val="32"/>
          <w:szCs w:val="32"/>
          <w:u w:val="single"/>
        </w:rPr>
        <w:t xml:space="preserve">                    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（公章）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法定代表人或授权代理人：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（签字或盖章）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年  月  日</w:t>
      </w:r>
    </w:p>
    <w:p>
      <w:pPr>
        <w:spacing w:line="560" w:lineRule="exact"/>
        <w:rPr>
          <w:rFonts w:ascii="彩虹粗仿宋" w:eastAsia="彩虹粗仿宋"/>
          <w:color w:val="000000"/>
          <w:sz w:val="32"/>
          <w:szCs w:val="32"/>
        </w:rPr>
      </w:pP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乙方：中国建设银行股份有限公司</w:t>
      </w:r>
      <w:r>
        <w:rPr>
          <w:rFonts w:ascii="彩虹粗仿宋" w:eastAsia="彩虹粗仿宋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彩虹粗仿宋" w:eastAsia="彩虹粗仿宋"/>
          <w:color w:val="000000"/>
          <w:sz w:val="32"/>
          <w:szCs w:val="32"/>
        </w:rPr>
        <w:t>分行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（公章）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负责人或授权代理人：</w:t>
      </w:r>
    </w:p>
    <w:p>
      <w:pPr>
        <w:spacing w:line="560" w:lineRule="exact"/>
        <w:ind w:firstLine="561"/>
        <w:rPr>
          <w:rFonts w:ascii="彩虹粗仿宋" w:eastAsia="彩虹粗仿宋"/>
          <w:color w:val="000000"/>
          <w:sz w:val="32"/>
          <w:szCs w:val="32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（签字或盖章）</w:t>
      </w:r>
    </w:p>
    <w:p>
      <w:pPr>
        <w:spacing w:line="560" w:lineRule="exact"/>
        <w:ind w:firstLine="561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彩虹粗仿宋" w:eastAsia="彩虹粗仿宋"/>
          <w:color w:val="000000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彩虹粗仿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彩虹黑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7093E"/>
    <w:rsid w:val="00032DF5"/>
    <w:rsid w:val="001635A1"/>
    <w:rsid w:val="0030401D"/>
    <w:rsid w:val="00376F6A"/>
    <w:rsid w:val="003945CC"/>
    <w:rsid w:val="00486BD7"/>
    <w:rsid w:val="00493A27"/>
    <w:rsid w:val="004E0151"/>
    <w:rsid w:val="00514C92"/>
    <w:rsid w:val="005C4C5A"/>
    <w:rsid w:val="005F36D6"/>
    <w:rsid w:val="00631BE9"/>
    <w:rsid w:val="00690860"/>
    <w:rsid w:val="00690E72"/>
    <w:rsid w:val="006E67BE"/>
    <w:rsid w:val="00701D65"/>
    <w:rsid w:val="007B0F24"/>
    <w:rsid w:val="00832A12"/>
    <w:rsid w:val="00861FDC"/>
    <w:rsid w:val="00896357"/>
    <w:rsid w:val="008D298A"/>
    <w:rsid w:val="008F7DD1"/>
    <w:rsid w:val="00920953"/>
    <w:rsid w:val="00953B31"/>
    <w:rsid w:val="0097093E"/>
    <w:rsid w:val="00A66EFD"/>
    <w:rsid w:val="00A732D4"/>
    <w:rsid w:val="00B010A2"/>
    <w:rsid w:val="00B45F06"/>
    <w:rsid w:val="00B67DC0"/>
    <w:rsid w:val="00C079DA"/>
    <w:rsid w:val="00CD4F80"/>
    <w:rsid w:val="00DF5A5E"/>
    <w:rsid w:val="00E14EA7"/>
    <w:rsid w:val="015B45E2"/>
    <w:rsid w:val="04F67FF1"/>
    <w:rsid w:val="05B47E43"/>
    <w:rsid w:val="093D39CC"/>
    <w:rsid w:val="0D234F10"/>
    <w:rsid w:val="0F245014"/>
    <w:rsid w:val="13126708"/>
    <w:rsid w:val="17377457"/>
    <w:rsid w:val="1ACE640D"/>
    <w:rsid w:val="1B5726DA"/>
    <w:rsid w:val="2143337D"/>
    <w:rsid w:val="25F6487F"/>
    <w:rsid w:val="27351088"/>
    <w:rsid w:val="279546F9"/>
    <w:rsid w:val="2F774079"/>
    <w:rsid w:val="311121A2"/>
    <w:rsid w:val="358C4F79"/>
    <w:rsid w:val="35E45452"/>
    <w:rsid w:val="37C65E34"/>
    <w:rsid w:val="37D01D4A"/>
    <w:rsid w:val="38970033"/>
    <w:rsid w:val="3BDB78E7"/>
    <w:rsid w:val="486557A2"/>
    <w:rsid w:val="4A2543AE"/>
    <w:rsid w:val="4C321733"/>
    <w:rsid w:val="4DD11D1B"/>
    <w:rsid w:val="50436A04"/>
    <w:rsid w:val="54B36B13"/>
    <w:rsid w:val="59364980"/>
    <w:rsid w:val="6B6D17FF"/>
    <w:rsid w:val="6D6B3253"/>
    <w:rsid w:val="764F6592"/>
    <w:rsid w:val="78A46F00"/>
    <w:rsid w:val="78E35D19"/>
    <w:rsid w:val="798C543A"/>
    <w:rsid w:val="7F9B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hAnsi="Times New Roman" w:eastAsia="仿宋_GB2312"/>
      <w:sz w:val="32"/>
      <w:szCs w:val="20"/>
    </w:rPr>
  </w:style>
  <w:style w:type="paragraph" w:styleId="3">
    <w:name w:val="Body Text Indent 2"/>
    <w:basedOn w:val="1"/>
    <w:link w:val="13"/>
    <w:qFormat/>
    <w:uiPriority w:val="0"/>
    <w:pPr>
      <w:spacing w:afterLines="25" w:line="280" w:lineRule="exact"/>
      <w:ind w:firstLine="200" w:firstLineChars="200"/>
    </w:pPr>
    <w:rPr>
      <w:rFonts w:ascii="宋体" w:hAnsi="宋体" w:eastAsia="宋体" w:cs="Times New Roman"/>
      <w:b/>
      <w:bCs/>
      <w:color w:val="003300"/>
      <w:sz w:val="18"/>
      <w:szCs w:val="18"/>
    </w:rPr>
  </w:style>
  <w:style w:type="paragraph" w:styleId="4">
    <w:name w:val="Balloon Text"/>
    <w:basedOn w:val="1"/>
    <w:link w:val="14"/>
    <w:semiHidden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10">
    <w:name w:val="page number"/>
    <w:qFormat/>
    <w:uiPriority w:val="0"/>
  </w:style>
  <w:style w:type="character" w:customStyle="1" w:styleId="11">
    <w:name w:val="页眉 Char"/>
    <w:basedOn w:val="9"/>
    <w:link w:val="6"/>
    <w:qFormat/>
    <w:uiPriority w:val="0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sz w:val="18"/>
      <w:szCs w:val="18"/>
    </w:rPr>
  </w:style>
  <w:style w:type="character" w:customStyle="1" w:styleId="13">
    <w:name w:val="正文文本缩进 2 Char"/>
    <w:basedOn w:val="9"/>
    <w:link w:val="3"/>
    <w:qFormat/>
    <w:uiPriority w:val="0"/>
    <w:rPr>
      <w:rFonts w:ascii="宋体" w:hAnsi="宋体" w:cs="Times New Roman"/>
      <w:b/>
      <w:bCs/>
      <w:color w:val="003300"/>
      <w:kern w:val="2"/>
      <w:sz w:val="18"/>
      <w:szCs w:val="18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正文文本缩进 2 Char1"/>
    <w:semiHidden/>
    <w:qFormat/>
    <w:uiPriority w:val="99"/>
    <w:rPr>
      <w:rFonts w:ascii="Calibri" w:hAnsi="Calibri" w:eastAsia="宋体" w:cs="Times New Roman"/>
    </w:rPr>
  </w:style>
  <w:style w:type="paragraph" w:customStyle="1" w:styleId="16">
    <w:name w:val="列出段落2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1548</Words>
  <Characters>8827</Characters>
  <Lines>73</Lines>
  <Paragraphs>20</Paragraphs>
  <TotalTime>0</TotalTime>
  <ScaleCrop>false</ScaleCrop>
  <LinksUpToDate>false</LinksUpToDate>
  <CharactersWithSpaces>10355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2020-05-25T16:51:00Z</dcterms:created>
  <dc:creator>佘科</dc:creator>
  <cp:lastModifiedBy>大晰</cp:lastModifiedBy>
  <dcterms:modified xsi:type="dcterms:W3CDTF">2021-09-27T13:38:59Z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C4D028A14AC24D34A3943EC854B167F4</vt:lpwstr>
  </property>
</Properties>
</file>