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4114F" w14:textId="77777777" w:rsidR="00370CAA" w:rsidRDefault="00C36E69">
      <w:pPr>
        <w:tabs>
          <w:tab w:val="left" w:pos="360"/>
          <w:tab w:val="left" w:pos="6405"/>
        </w:tabs>
        <w:spacing w:after="80" w:line="240" w:lineRule="auto"/>
        <w:ind w:firstLine="7"/>
        <w:jc w:val="center"/>
        <w:rPr>
          <w:rFonts w:ascii="黑体" w:eastAsia="黑体" w:hAnsi="黑体"/>
          <w:sz w:val="36"/>
          <w:szCs w:val="36"/>
        </w:rPr>
      </w:pPr>
      <w:r>
        <w:rPr>
          <w:rFonts w:ascii="黑体" w:eastAsia="黑体" w:hAnsi="黑体" w:hint="eastAsia"/>
          <w:sz w:val="36"/>
          <w:szCs w:val="36"/>
        </w:rPr>
        <w:t>《金融科技创新应用声明书》</w:t>
      </w:r>
    </w:p>
    <w:tbl>
      <w:tblPr>
        <w:tblW w:w="8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2100"/>
        <w:gridCol w:w="347"/>
        <w:gridCol w:w="393"/>
        <w:gridCol w:w="1389"/>
        <w:gridCol w:w="3424"/>
      </w:tblGrid>
      <w:tr w:rsidR="00370CAA" w14:paraId="34932832" w14:textId="77777777">
        <w:trPr>
          <w:trHeight w:val="442"/>
          <w:jc w:val="center"/>
        </w:trPr>
        <w:tc>
          <w:tcPr>
            <w:tcW w:w="1180" w:type="dxa"/>
            <w:vMerge w:val="restart"/>
            <w:vAlign w:val="center"/>
          </w:tcPr>
          <w:p w14:paraId="25B8F1C5"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w:t>
            </w:r>
          </w:p>
          <w:p w14:paraId="431FE5F6"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基本信息</w:t>
            </w:r>
          </w:p>
        </w:tc>
        <w:tc>
          <w:tcPr>
            <w:tcW w:w="2100" w:type="dxa"/>
            <w:vAlign w:val="center"/>
          </w:tcPr>
          <w:p w14:paraId="39C5EE9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创新应用编号</w:t>
            </w:r>
          </w:p>
        </w:tc>
        <w:tc>
          <w:tcPr>
            <w:tcW w:w="5553" w:type="dxa"/>
            <w:gridSpan w:val="4"/>
            <w:vAlign w:val="center"/>
          </w:tcPr>
          <w:p w14:paraId="795E5FEE"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91210000817561582T-2021-0001</w:t>
            </w:r>
          </w:p>
        </w:tc>
      </w:tr>
      <w:tr w:rsidR="00370CAA" w14:paraId="60D732F4" w14:textId="77777777">
        <w:trPr>
          <w:trHeight w:val="454"/>
          <w:jc w:val="center"/>
        </w:trPr>
        <w:tc>
          <w:tcPr>
            <w:tcW w:w="1180" w:type="dxa"/>
            <w:vMerge/>
            <w:vAlign w:val="center"/>
          </w:tcPr>
          <w:p w14:paraId="0C79CE06"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37E1771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创新应用名称</w:t>
            </w:r>
          </w:p>
        </w:tc>
        <w:tc>
          <w:tcPr>
            <w:tcW w:w="5553" w:type="dxa"/>
            <w:gridSpan w:val="4"/>
            <w:vAlign w:val="center"/>
          </w:tcPr>
          <w:p w14:paraId="5FA1E4E6" w14:textId="6844A749"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基于区块链的农村集体</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管理服务</w:t>
            </w:r>
          </w:p>
        </w:tc>
      </w:tr>
      <w:tr w:rsidR="00370CAA" w14:paraId="46DDBEF1" w14:textId="77777777">
        <w:trPr>
          <w:trHeight w:val="454"/>
          <w:jc w:val="center"/>
        </w:trPr>
        <w:tc>
          <w:tcPr>
            <w:tcW w:w="1180" w:type="dxa"/>
            <w:vMerge/>
            <w:vAlign w:val="center"/>
          </w:tcPr>
          <w:p w14:paraId="3ACAADF5"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0C80586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创新应用类型</w:t>
            </w:r>
          </w:p>
        </w:tc>
        <w:tc>
          <w:tcPr>
            <w:tcW w:w="5553" w:type="dxa"/>
            <w:gridSpan w:val="4"/>
            <w:vAlign w:val="center"/>
          </w:tcPr>
          <w:p w14:paraId="32CB9346"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金融服务</w:t>
            </w:r>
          </w:p>
        </w:tc>
      </w:tr>
      <w:tr w:rsidR="00370CAA" w14:paraId="33DE210B" w14:textId="77777777">
        <w:trPr>
          <w:trHeight w:val="454"/>
          <w:jc w:val="center"/>
        </w:trPr>
        <w:tc>
          <w:tcPr>
            <w:tcW w:w="1180" w:type="dxa"/>
            <w:vMerge/>
            <w:vAlign w:val="center"/>
          </w:tcPr>
          <w:p w14:paraId="43F30D93"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restart"/>
            <w:vAlign w:val="center"/>
          </w:tcPr>
          <w:p w14:paraId="5E5C9B10"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机构信息</w:t>
            </w:r>
            <w:r>
              <w:rPr>
                <w:rFonts w:ascii="仿宋_GB2312" w:eastAsia="仿宋_GB2312" w:hAnsi="仿宋_GB2312" w:cs="仿宋_GB2312" w:hint="eastAsia"/>
                <w:szCs w:val="21"/>
              </w:rPr>
              <w:t>1</w:t>
            </w:r>
          </w:p>
        </w:tc>
        <w:tc>
          <w:tcPr>
            <w:tcW w:w="2129" w:type="dxa"/>
            <w:gridSpan w:val="3"/>
            <w:vAlign w:val="center"/>
          </w:tcPr>
          <w:p w14:paraId="21B5ACC6"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统一社会信用代码</w:t>
            </w:r>
          </w:p>
        </w:tc>
        <w:tc>
          <w:tcPr>
            <w:tcW w:w="3424" w:type="dxa"/>
            <w:vAlign w:val="center"/>
          </w:tcPr>
          <w:p w14:paraId="51B1FA5A"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91210000817561582T</w:t>
            </w:r>
          </w:p>
        </w:tc>
      </w:tr>
      <w:tr w:rsidR="00370CAA" w14:paraId="04413F08" w14:textId="77777777">
        <w:trPr>
          <w:trHeight w:val="408"/>
          <w:jc w:val="center"/>
        </w:trPr>
        <w:tc>
          <w:tcPr>
            <w:tcW w:w="1180" w:type="dxa"/>
            <w:vMerge/>
            <w:vAlign w:val="center"/>
          </w:tcPr>
          <w:p w14:paraId="6BA66E5F"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6AE5285F"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744ABA12" w14:textId="77777777" w:rsidR="00370CAA" w:rsidRDefault="00C36E69">
            <w:pPr>
              <w:spacing w:after="0" w:line="360" w:lineRule="exact"/>
              <w:ind w:leftChars="-48" w:left="-101" w:rightChars="-44" w:right="-92"/>
              <w:jc w:val="center"/>
              <w:rPr>
                <w:rFonts w:ascii="仿宋_GB2312" w:eastAsia="仿宋_GB2312" w:hAnsi="仿宋_GB2312" w:cs="仿宋_GB2312"/>
                <w:szCs w:val="21"/>
              </w:rPr>
            </w:pPr>
            <w:r>
              <w:rPr>
                <w:rFonts w:ascii="仿宋_GB2312" w:eastAsia="仿宋_GB2312" w:hAnsi="仿宋_GB2312" w:cs="仿宋_GB2312" w:hint="eastAsia"/>
                <w:szCs w:val="21"/>
              </w:rPr>
              <w:t>全球法人识别编码</w:t>
            </w:r>
          </w:p>
        </w:tc>
        <w:tc>
          <w:tcPr>
            <w:tcW w:w="3424" w:type="dxa"/>
            <w:vAlign w:val="center"/>
          </w:tcPr>
          <w:p w14:paraId="71D14497"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5493001KQW6DM7KEDR62</w:t>
            </w:r>
          </w:p>
        </w:tc>
      </w:tr>
      <w:tr w:rsidR="00370CAA" w14:paraId="48B0B8C4" w14:textId="77777777">
        <w:trPr>
          <w:trHeight w:val="215"/>
          <w:jc w:val="center"/>
        </w:trPr>
        <w:tc>
          <w:tcPr>
            <w:tcW w:w="1180" w:type="dxa"/>
            <w:vMerge/>
            <w:vAlign w:val="center"/>
          </w:tcPr>
          <w:p w14:paraId="561BD837"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0542ACAC"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69E6EB2B"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机构名称</w:t>
            </w:r>
          </w:p>
        </w:tc>
        <w:tc>
          <w:tcPr>
            <w:tcW w:w="3424" w:type="dxa"/>
            <w:vAlign w:val="center"/>
          </w:tcPr>
          <w:p w14:paraId="5AD8C2A9"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中国建设银行股份有限公司辽宁省分行</w:t>
            </w:r>
          </w:p>
        </w:tc>
      </w:tr>
      <w:tr w:rsidR="00370CAA" w14:paraId="6250EE0E" w14:textId="77777777">
        <w:trPr>
          <w:trHeight w:val="386"/>
          <w:jc w:val="center"/>
        </w:trPr>
        <w:tc>
          <w:tcPr>
            <w:tcW w:w="1180" w:type="dxa"/>
            <w:vMerge/>
            <w:vAlign w:val="center"/>
          </w:tcPr>
          <w:p w14:paraId="3EAD1C35"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121FF167"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6E7CAF38" w14:textId="77777777" w:rsidR="00370CAA" w:rsidRDefault="00C36E69">
            <w:pPr>
              <w:spacing w:after="0" w:line="360" w:lineRule="exact"/>
              <w:ind w:leftChars="-48" w:left="-101" w:rightChars="-44" w:right="-92"/>
              <w:jc w:val="center"/>
              <w:rPr>
                <w:rFonts w:ascii="仿宋_GB2312" w:eastAsia="仿宋_GB2312" w:hAnsi="仿宋_GB2312" w:cs="仿宋_GB2312"/>
                <w:szCs w:val="21"/>
              </w:rPr>
            </w:pPr>
            <w:r>
              <w:rPr>
                <w:rFonts w:ascii="仿宋_GB2312" w:eastAsia="仿宋_GB2312" w:hAnsi="仿宋_GB2312" w:cs="仿宋_GB2312" w:hint="eastAsia"/>
                <w:szCs w:val="21"/>
              </w:rPr>
              <w:t>持有金融牌照信息</w:t>
            </w:r>
          </w:p>
        </w:tc>
        <w:tc>
          <w:tcPr>
            <w:tcW w:w="3424" w:type="dxa"/>
            <w:vAlign w:val="center"/>
          </w:tcPr>
          <w:p w14:paraId="405AD707"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牌照名称：中华人民共和国金融许</w:t>
            </w:r>
          </w:p>
          <w:p w14:paraId="77F7FFBB"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可证</w:t>
            </w:r>
          </w:p>
          <w:p w14:paraId="001AA11F"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机构编码：</w:t>
            </w:r>
            <w:r>
              <w:rPr>
                <w:rFonts w:ascii="仿宋_GB2312" w:eastAsia="仿宋_GB2312" w:hAnsi="仿宋_GB2312" w:cs="仿宋_GB2312" w:hint="eastAsia"/>
                <w:szCs w:val="21"/>
              </w:rPr>
              <w:t xml:space="preserve">B0004B221010001 </w:t>
            </w:r>
          </w:p>
          <w:p w14:paraId="18A3E33A"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发证机关：中国银行业监督管理委员会辽宁监管局</w:t>
            </w:r>
          </w:p>
        </w:tc>
      </w:tr>
      <w:tr w:rsidR="00370CAA" w14:paraId="3B10F890" w14:textId="77777777">
        <w:trPr>
          <w:trHeight w:val="386"/>
          <w:jc w:val="center"/>
        </w:trPr>
        <w:tc>
          <w:tcPr>
            <w:tcW w:w="1180" w:type="dxa"/>
            <w:vMerge/>
            <w:vAlign w:val="center"/>
          </w:tcPr>
          <w:p w14:paraId="55C969F4"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restart"/>
            <w:vAlign w:val="center"/>
          </w:tcPr>
          <w:p w14:paraId="2AF2A40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机构信息</w:t>
            </w:r>
            <w:r>
              <w:rPr>
                <w:rFonts w:ascii="仿宋_GB2312" w:eastAsia="仿宋_GB2312" w:hAnsi="仿宋_GB2312" w:cs="仿宋_GB2312" w:hint="eastAsia"/>
                <w:szCs w:val="21"/>
              </w:rPr>
              <w:t>2</w:t>
            </w:r>
          </w:p>
        </w:tc>
        <w:tc>
          <w:tcPr>
            <w:tcW w:w="2129" w:type="dxa"/>
            <w:gridSpan w:val="3"/>
            <w:vAlign w:val="center"/>
          </w:tcPr>
          <w:p w14:paraId="398ACFEC"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统一社会信用代码</w:t>
            </w:r>
          </w:p>
        </w:tc>
        <w:tc>
          <w:tcPr>
            <w:tcW w:w="3424" w:type="dxa"/>
            <w:vAlign w:val="center"/>
          </w:tcPr>
          <w:p w14:paraId="1D57597E"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91310115MA1K42FE4G</w:t>
            </w:r>
          </w:p>
        </w:tc>
      </w:tr>
      <w:tr w:rsidR="00370CAA" w14:paraId="73DA9D41" w14:textId="77777777">
        <w:trPr>
          <w:trHeight w:val="386"/>
          <w:jc w:val="center"/>
        </w:trPr>
        <w:tc>
          <w:tcPr>
            <w:tcW w:w="1180" w:type="dxa"/>
            <w:vMerge/>
            <w:vAlign w:val="center"/>
          </w:tcPr>
          <w:p w14:paraId="151C7239"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7F56BA3D"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3D33A594" w14:textId="77777777" w:rsidR="00370CAA" w:rsidRDefault="00C36E69">
            <w:pPr>
              <w:spacing w:after="0" w:line="360" w:lineRule="exact"/>
              <w:ind w:leftChars="-48" w:left="-101" w:rightChars="-44" w:right="-92"/>
              <w:jc w:val="center"/>
              <w:rPr>
                <w:rFonts w:ascii="仿宋_GB2312" w:eastAsia="仿宋_GB2312" w:hAnsi="仿宋_GB2312" w:cs="仿宋_GB2312"/>
                <w:szCs w:val="21"/>
              </w:rPr>
            </w:pPr>
            <w:r>
              <w:rPr>
                <w:rFonts w:ascii="仿宋_GB2312" w:eastAsia="仿宋_GB2312" w:hAnsi="仿宋_GB2312" w:cs="仿宋_GB2312" w:hint="eastAsia"/>
                <w:szCs w:val="21"/>
              </w:rPr>
              <w:t>全球法人识别编码</w:t>
            </w:r>
          </w:p>
        </w:tc>
        <w:tc>
          <w:tcPr>
            <w:tcW w:w="3424" w:type="dxa"/>
            <w:vAlign w:val="center"/>
          </w:tcPr>
          <w:p w14:paraId="0163FC81"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Times New Roman" w:cs="仿宋" w:hint="eastAsia"/>
                <w:kern w:val="0"/>
                <w:szCs w:val="21"/>
              </w:rPr>
              <w:t>无</w:t>
            </w:r>
          </w:p>
        </w:tc>
      </w:tr>
      <w:tr w:rsidR="00370CAA" w14:paraId="3486D6D8" w14:textId="77777777">
        <w:trPr>
          <w:trHeight w:val="386"/>
          <w:jc w:val="center"/>
        </w:trPr>
        <w:tc>
          <w:tcPr>
            <w:tcW w:w="1180" w:type="dxa"/>
            <w:vMerge/>
            <w:vAlign w:val="center"/>
          </w:tcPr>
          <w:p w14:paraId="24CFAFE4"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4E9B84C9"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3F41ED62"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机构名称</w:t>
            </w:r>
          </w:p>
        </w:tc>
        <w:tc>
          <w:tcPr>
            <w:tcW w:w="3424" w:type="dxa"/>
            <w:vAlign w:val="center"/>
          </w:tcPr>
          <w:p w14:paraId="5F3CA4B0"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Times New Roman" w:cs="仿宋_GB2312" w:hint="eastAsia"/>
                <w:kern w:val="0"/>
                <w:szCs w:val="21"/>
              </w:rPr>
              <w:t>建信金融科技有限责任公司</w:t>
            </w:r>
          </w:p>
        </w:tc>
      </w:tr>
      <w:tr w:rsidR="00370CAA" w14:paraId="19DE39EB" w14:textId="77777777">
        <w:trPr>
          <w:trHeight w:val="386"/>
          <w:jc w:val="center"/>
        </w:trPr>
        <w:tc>
          <w:tcPr>
            <w:tcW w:w="1180" w:type="dxa"/>
            <w:vMerge/>
            <w:vAlign w:val="center"/>
          </w:tcPr>
          <w:p w14:paraId="33ECED51"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235915E4"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2BA9A106" w14:textId="77777777" w:rsidR="00370CAA" w:rsidRDefault="00C36E69">
            <w:pPr>
              <w:spacing w:after="0" w:line="360" w:lineRule="exact"/>
              <w:ind w:leftChars="-48" w:left="-101" w:rightChars="-44" w:right="-92"/>
              <w:jc w:val="center"/>
              <w:rPr>
                <w:rFonts w:ascii="仿宋_GB2312" w:eastAsia="仿宋_GB2312" w:hAnsi="仿宋_GB2312" w:cs="仿宋_GB2312"/>
                <w:szCs w:val="21"/>
              </w:rPr>
            </w:pPr>
            <w:r>
              <w:rPr>
                <w:rFonts w:ascii="仿宋_GB2312" w:eastAsia="仿宋_GB2312" w:hAnsi="仿宋_GB2312" w:cs="仿宋_GB2312" w:hint="eastAsia"/>
                <w:szCs w:val="21"/>
              </w:rPr>
              <w:t>持有金融牌照信息</w:t>
            </w:r>
          </w:p>
        </w:tc>
        <w:tc>
          <w:tcPr>
            <w:tcW w:w="3424" w:type="dxa"/>
            <w:vAlign w:val="center"/>
          </w:tcPr>
          <w:p w14:paraId="25932AD0"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无</w:t>
            </w:r>
          </w:p>
        </w:tc>
      </w:tr>
      <w:tr w:rsidR="00370CAA" w14:paraId="4CD27C50" w14:textId="77777777">
        <w:trPr>
          <w:trHeight w:val="537"/>
          <w:jc w:val="center"/>
        </w:trPr>
        <w:tc>
          <w:tcPr>
            <w:tcW w:w="1180" w:type="dxa"/>
            <w:vMerge/>
            <w:vAlign w:val="center"/>
          </w:tcPr>
          <w:p w14:paraId="7D60A35D"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7F68336C"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拟正式运营时间</w:t>
            </w:r>
          </w:p>
        </w:tc>
        <w:tc>
          <w:tcPr>
            <w:tcW w:w="5553" w:type="dxa"/>
            <w:gridSpan w:val="4"/>
            <w:vAlign w:val="center"/>
          </w:tcPr>
          <w:p w14:paraId="5B89B430"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2021</w:t>
            </w:r>
            <w:r>
              <w:rPr>
                <w:rFonts w:ascii="仿宋_GB2312" w:eastAsia="仿宋_GB2312" w:hAnsi="仿宋_GB2312" w:cs="仿宋_GB2312" w:hint="eastAsia"/>
                <w:szCs w:val="21"/>
              </w:rPr>
              <w:t>年</w:t>
            </w:r>
            <w:r>
              <w:rPr>
                <w:rFonts w:ascii="仿宋_GB2312" w:eastAsia="仿宋_GB2312" w:hAnsi="仿宋_GB2312" w:cs="仿宋_GB2312" w:hint="eastAsia"/>
                <w:szCs w:val="21"/>
              </w:rPr>
              <w:t>10</w:t>
            </w:r>
            <w:r>
              <w:rPr>
                <w:rFonts w:ascii="仿宋_GB2312" w:eastAsia="仿宋_GB2312" w:hAnsi="仿宋_GB2312" w:cs="仿宋_GB2312" w:hint="eastAsia"/>
                <w:szCs w:val="21"/>
              </w:rPr>
              <w:t>月</w:t>
            </w:r>
            <w:r>
              <w:rPr>
                <w:rFonts w:ascii="仿宋_GB2312" w:eastAsia="仿宋_GB2312" w:hAnsi="仿宋_GB2312" w:cs="仿宋_GB2312" w:hint="eastAsia"/>
                <w:szCs w:val="21"/>
              </w:rPr>
              <w:t>2</w:t>
            </w:r>
            <w:r>
              <w:rPr>
                <w:rFonts w:ascii="仿宋_GB2312" w:eastAsia="仿宋_GB2312" w:hAnsi="仿宋_GB2312" w:cs="仿宋_GB2312"/>
                <w:szCs w:val="21"/>
              </w:rPr>
              <w:t>0</w:t>
            </w:r>
            <w:r>
              <w:rPr>
                <w:rFonts w:ascii="仿宋_GB2312" w:eastAsia="仿宋_GB2312" w:hAnsi="仿宋_GB2312" w:cs="仿宋_GB2312" w:hint="eastAsia"/>
                <w:szCs w:val="21"/>
              </w:rPr>
              <w:t>日</w:t>
            </w:r>
          </w:p>
        </w:tc>
      </w:tr>
      <w:tr w:rsidR="00370CAA" w14:paraId="64A89774" w14:textId="77777777">
        <w:trPr>
          <w:trHeight w:val="504"/>
          <w:jc w:val="center"/>
        </w:trPr>
        <w:tc>
          <w:tcPr>
            <w:tcW w:w="1180" w:type="dxa"/>
            <w:vMerge/>
            <w:vAlign w:val="center"/>
          </w:tcPr>
          <w:p w14:paraId="41F7F1F6"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600A4F98"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技术应用</w:t>
            </w:r>
          </w:p>
        </w:tc>
        <w:tc>
          <w:tcPr>
            <w:tcW w:w="5553" w:type="dxa"/>
            <w:gridSpan w:val="4"/>
            <w:vAlign w:val="center"/>
          </w:tcPr>
          <w:p w14:paraId="069C6346" w14:textId="02B57BA1"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1.</w:t>
            </w:r>
            <w:proofErr w:type="gramStart"/>
            <w:r>
              <w:rPr>
                <w:rFonts w:ascii="仿宋_GB2312" w:eastAsia="仿宋_GB2312" w:hAnsi="仿宋_GB2312" w:cs="仿宋_GB2312" w:hint="eastAsia"/>
                <w:szCs w:val="21"/>
              </w:rPr>
              <w:t>运用区</w:t>
            </w:r>
            <w:proofErr w:type="gramEnd"/>
            <w:r>
              <w:rPr>
                <w:rFonts w:ascii="仿宋_GB2312" w:eastAsia="仿宋_GB2312" w:hAnsi="仿宋_GB2312" w:cs="仿宋_GB2312" w:hint="eastAsia"/>
                <w:szCs w:val="21"/>
              </w:rPr>
              <w:t>块链技术，在建设银行辽宁省分行、</w:t>
            </w:r>
            <w:r>
              <w:rPr>
                <w:rFonts w:ascii="仿宋_GB2312" w:eastAsia="仿宋_GB2312" w:hAnsi="仿宋_GB2312" w:cs="仿宋_GB2312" w:hint="eastAsia"/>
                <w:szCs w:val="21"/>
              </w:rPr>
              <w:t>辽宁省各级农业农村主管部门</w:t>
            </w:r>
            <w:r>
              <w:rPr>
                <w:rFonts w:ascii="仿宋_GB2312" w:eastAsia="仿宋_GB2312" w:hAnsi="仿宋_GB2312" w:cs="仿宋_GB2312" w:hint="eastAsia"/>
                <w:szCs w:val="21"/>
              </w:rPr>
              <w:t>、农业集体经济组织之间搭建</w:t>
            </w:r>
            <w:r>
              <w:rPr>
                <w:rFonts w:ascii="仿宋_GB2312" w:eastAsia="仿宋_GB2312" w:hAnsi="仿宋_GB2312" w:cs="仿宋_GB2312" w:hint="eastAsia"/>
                <w:szCs w:val="21"/>
              </w:rPr>
              <w:t>联盟链</w:t>
            </w:r>
            <w:r>
              <w:rPr>
                <w:rFonts w:ascii="仿宋_GB2312" w:eastAsia="仿宋_GB2312" w:hAnsi="仿宋_GB2312" w:cs="仿宋_GB2312" w:hint="eastAsia"/>
                <w:szCs w:val="21"/>
              </w:rPr>
              <w:t>，</w:t>
            </w:r>
            <w:r>
              <w:rPr>
                <w:rFonts w:ascii="仿宋_GB2312" w:eastAsia="仿宋_GB2312" w:hAnsi="仿宋_GB2312" w:cs="仿宋_GB2312" w:hint="eastAsia"/>
                <w:szCs w:val="21"/>
              </w:rPr>
              <w:t>将</w:t>
            </w:r>
            <w:r>
              <w:rPr>
                <w:rFonts w:ascii="仿宋_GB2312" w:eastAsia="仿宋_GB2312" w:hAnsi="仿宋_GB2312" w:cs="仿宋_GB2312" w:hint="eastAsia"/>
                <w:szCs w:val="21"/>
              </w:rPr>
              <w:t>三资</w:t>
            </w:r>
            <w:r>
              <w:rPr>
                <w:rFonts w:ascii="仿宋_GB2312" w:eastAsia="仿宋_GB2312" w:hAnsi="仿宋_GB2312" w:cs="仿宋_GB2312" w:hint="eastAsia"/>
                <w:szCs w:val="21"/>
              </w:rPr>
              <w:t>清产核算信息</w:t>
            </w:r>
            <w:r>
              <w:rPr>
                <w:rFonts w:ascii="仿宋_GB2312" w:eastAsia="仿宋_GB2312" w:hAnsi="仿宋_GB2312" w:cs="仿宋_GB2312" w:hint="eastAsia"/>
                <w:szCs w:val="21"/>
              </w:rPr>
              <w:t>、</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管理信息</w:t>
            </w:r>
            <w:r>
              <w:rPr>
                <w:rFonts w:ascii="仿宋_GB2312" w:eastAsia="仿宋_GB2312" w:hAnsi="仿宋_GB2312" w:cs="仿宋_GB2312" w:hint="eastAsia"/>
                <w:szCs w:val="21"/>
              </w:rPr>
              <w:t>等数据</w:t>
            </w:r>
            <w:r>
              <w:rPr>
                <w:rFonts w:ascii="仿宋_GB2312" w:eastAsia="仿宋_GB2312" w:hAnsi="仿宋_GB2312" w:cs="仿宋_GB2312" w:hint="eastAsia"/>
                <w:szCs w:val="21"/>
              </w:rPr>
              <w:t>上链存证，</w:t>
            </w:r>
            <w:r>
              <w:rPr>
                <w:rFonts w:ascii="仿宋_GB2312" w:eastAsia="仿宋_GB2312" w:hAnsi="仿宋_GB2312" w:cs="仿宋_GB2312" w:hint="eastAsia"/>
                <w:szCs w:val="21"/>
              </w:rPr>
              <w:t>保障</w:t>
            </w:r>
            <w:r>
              <w:rPr>
                <w:rFonts w:ascii="仿宋_GB2312" w:eastAsia="仿宋_GB2312" w:hAnsi="仿宋_GB2312" w:cs="仿宋_GB2312"/>
                <w:szCs w:val="21"/>
              </w:rPr>
              <w:t>数据</w:t>
            </w:r>
            <w:r>
              <w:rPr>
                <w:rFonts w:ascii="仿宋_GB2312" w:eastAsia="仿宋_GB2312" w:hAnsi="仿宋_GB2312" w:cs="仿宋_GB2312" w:hint="eastAsia"/>
                <w:szCs w:val="21"/>
              </w:rPr>
              <w:t>记录可追溯、</w:t>
            </w:r>
            <w:r>
              <w:rPr>
                <w:rFonts w:ascii="仿宋_GB2312" w:eastAsia="仿宋_GB2312" w:hAnsi="仿宋_GB2312" w:cs="仿宋_GB2312"/>
                <w:szCs w:val="21"/>
              </w:rPr>
              <w:t>可审计</w:t>
            </w:r>
            <w:r>
              <w:rPr>
                <w:rFonts w:ascii="仿宋_GB2312" w:eastAsia="仿宋_GB2312" w:hAnsi="仿宋_GB2312" w:cs="仿宋_GB2312" w:hint="eastAsia"/>
                <w:szCs w:val="21"/>
              </w:rPr>
              <w:t>。</w:t>
            </w:r>
          </w:p>
          <w:p w14:paraId="38991ADE" w14:textId="5039E38A"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szCs w:val="21"/>
              </w:rPr>
              <w:t>.</w:t>
            </w:r>
            <w:r>
              <w:rPr>
                <w:rFonts w:ascii="仿宋_GB2312" w:eastAsia="仿宋_GB2312" w:hAnsi="仿宋_GB2312" w:cs="仿宋_GB2312" w:hint="eastAsia"/>
                <w:szCs w:val="21"/>
              </w:rPr>
              <w:t>运用大数据技术，</w:t>
            </w:r>
            <w:r>
              <w:rPr>
                <w:rFonts w:ascii="仿宋_GB2312" w:eastAsia="仿宋_GB2312" w:hAnsi="仿宋_GB2312" w:cs="仿宋_GB2312" w:hint="eastAsia"/>
                <w:szCs w:val="21"/>
              </w:rPr>
              <w:t>对农村集体经济组织交易数据、</w:t>
            </w:r>
            <w:r>
              <w:rPr>
                <w:rFonts w:ascii="仿宋_GB2312" w:eastAsia="仿宋_GB2312" w:hAnsi="仿宋_GB2312" w:cs="仿宋_GB2312" w:hint="eastAsia"/>
                <w:szCs w:val="21"/>
              </w:rPr>
              <w:t>三资</w:t>
            </w:r>
            <w:r>
              <w:rPr>
                <w:rFonts w:ascii="仿宋_GB2312" w:eastAsia="仿宋_GB2312" w:hAnsi="仿宋_GB2312" w:cs="仿宋_GB2312" w:hint="eastAsia"/>
                <w:szCs w:val="21"/>
              </w:rPr>
              <w:t>清产核算信息</w:t>
            </w:r>
            <w:r>
              <w:rPr>
                <w:rFonts w:ascii="仿宋_GB2312" w:eastAsia="仿宋_GB2312" w:hAnsi="仿宋_GB2312" w:cs="仿宋_GB2312" w:hint="eastAsia"/>
                <w:szCs w:val="21"/>
              </w:rPr>
              <w:t>、</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管理信息等数据进行分析挖掘与处理，</w:t>
            </w:r>
            <w:r>
              <w:rPr>
                <w:rFonts w:ascii="仿宋_GB2312" w:eastAsia="仿宋_GB2312" w:hAnsi="仿宋_GB2312" w:cs="仿宋_GB2312" w:hint="eastAsia"/>
                <w:szCs w:val="21"/>
              </w:rPr>
              <w:t>构建</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管理风险监测</w:t>
            </w:r>
            <w:r>
              <w:rPr>
                <w:rFonts w:ascii="仿宋_GB2312" w:eastAsia="仿宋_GB2312" w:hAnsi="仿宋_GB2312" w:cs="仿宋_GB2312" w:hint="eastAsia"/>
                <w:szCs w:val="21"/>
              </w:rPr>
              <w:t>模型</w:t>
            </w:r>
            <w:r>
              <w:rPr>
                <w:rFonts w:ascii="仿宋_GB2312" w:eastAsia="仿宋_GB2312" w:hAnsi="仿宋_GB2312" w:cs="仿宋_GB2312" w:hint="eastAsia"/>
                <w:szCs w:val="21"/>
              </w:rPr>
              <w:t>，动态生成资金使用异常情况等风险参考信息，辅助农业农村主管部门更好开展</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管理监督工作。</w:t>
            </w:r>
          </w:p>
        </w:tc>
      </w:tr>
      <w:tr w:rsidR="00370CAA" w14:paraId="16A1D307" w14:textId="77777777">
        <w:trPr>
          <w:trHeight w:val="497"/>
          <w:jc w:val="center"/>
        </w:trPr>
        <w:tc>
          <w:tcPr>
            <w:tcW w:w="1180" w:type="dxa"/>
            <w:vMerge/>
            <w:vAlign w:val="center"/>
          </w:tcPr>
          <w:p w14:paraId="32C7310E"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1EB1BFDA"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功能服务</w:t>
            </w:r>
          </w:p>
        </w:tc>
        <w:tc>
          <w:tcPr>
            <w:tcW w:w="5553" w:type="dxa"/>
            <w:gridSpan w:val="4"/>
            <w:vAlign w:val="center"/>
          </w:tcPr>
          <w:p w14:paraId="2419D8E7" w14:textId="1C9A687E"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本项目</w:t>
            </w:r>
            <w:proofErr w:type="gramStart"/>
            <w:r>
              <w:rPr>
                <w:rFonts w:ascii="仿宋_GB2312" w:eastAsia="仿宋_GB2312" w:hAnsi="仿宋_GB2312" w:cs="仿宋_GB2312" w:hint="eastAsia"/>
                <w:szCs w:val="21"/>
              </w:rPr>
              <w:t>运用区</w:t>
            </w:r>
            <w:proofErr w:type="gramEnd"/>
            <w:r>
              <w:rPr>
                <w:rFonts w:ascii="仿宋_GB2312" w:eastAsia="仿宋_GB2312" w:hAnsi="仿宋_GB2312" w:cs="仿宋_GB2312" w:hint="eastAsia"/>
                <w:szCs w:val="21"/>
              </w:rPr>
              <w:t>块链、大数据等技术构建农村集体</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管理系统，</w:t>
            </w:r>
            <w:r>
              <w:rPr>
                <w:rFonts w:ascii="仿宋_GB2312" w:eastAsia="仿宋_GB2312" w:hAnsi="仿宋_GB2312" w:cs="仿宋_GB2312" w:hint="eastAsia"/>
                <w:szCs w:val="21"/>
              </w:rPr>
              <w:t>实现农村集体经济组织</w:t>
            </w:r>
            <w:r>
              <w:rPr>
                <w:rFonts w:ascii="仿宋_GB2312" w:eastAsia="仿宋_GB2312" w:hAnsi="仿宋_GB2312" w:cs="仿宋_GB2312" w:hint="eastAsia"/>
                <w:szCs w:val="21"/>
              </w:rPr>
              <w:t>三资</w:t>
            </w:r>
            <w:r w:rsidRPr="000435AC">
              <w:rPr>
                <w:rFonts w:ascii="仿宋_GB2312" w:eastAsia="仿宋_GB2312" w:hAnsi="仿宋_GB2312" w:cs="仿宋_GB2312" w:hint="eastAsia"/>
                <w:szCs w:val="21"/>
              </w:rPr>
              <w:t>信息</w:t>
            </w:r>
            <w:r>
              <w:rPr>
                <w:rFonts w:ascii="仿宋_GB2312" w:eastAsia="仿宋_GB2312" w:hAnsi="仿宋_GB2312" w:cs="仿宋_GB2312" w:hint="eastAsia"/>
                <w:szCs w:val="21"/>
              </w:rPr>
              <w:t>的登记、维护、审批</w:t>
            </w:r>
            <w:r w:rsidRPr="000435AC">
              <w:rPr>
                <w:rFonts w:ascii="仿宋_GB2312" w:eastAsia="仿宋_GB2312" w:hAnsi="仿宋_GB2312" w:cs="仿宋_GB2312" w:hint="eastAsia"/>
                <w:szCs w:val="21"/>
              </w:rPr>
              <w:t>、风险监测预警</w:t>
            </w:r>
            <w:r>
              <w:rPr>
                <w:rFonts w:ascii="仿宋_GB2312" w:eastAsia="仿宋_GB2312" w:hAnsi="仿宋_GB2312" w:cs="仿宋_GB2312" w:hint="eastAsia"/>
                <w:szCs w:val="21"/>
              </w:rPr>
              <w:t>等</w:t>
            </w:r>
            <w:r>
              <w:rPr>
                <w:rFonts w:ascii="仿宋_GB2312" w:eastAsia="仿宋_GB2312" w:hAnsi="仿宋_GB2312" w:cs="仿宋_GB2312" w:hint="eastAsia"/>
                <w:szCs w:val="21"/>
              </w:rPr>
              <w:t>功能，并提供资金支付等金融服务</w:t>
            </w:r>
            <w:r>
              <w:rPr>
                <w:rFonts w:ascii="仿宋_GB2312" w:eastAsia="仿宋_GB2312" w:hAnsi="仿宋_GB2312" w:hint="eastAsia"/>
              </w:rPr>
              <w:t>，</w:t>
            </w:r>
            <w:r>
              <w:rPr>
                <w:rFonts w:ascii="仿宋_GB2312" w:eastAsia="仿宋_GB2312" w:hAnsi="仿宋_GB2312" w:cs="仿宋_GB2312" w:hint="eastAsia"/>
                <w:szCs w:val="21"/>
              </w:rPr>
              <w:t>有效推动农村集体经济</w:t>
            </w:r>
            <w:r>
              <w:rPr>
                <w:rFonts w:ascii="仿宋_GB2312" w:eastAsia="仿宋_GB2312" w:hAnsi="仿宋_GB2312" w:cs="仿宋_GB2312" w:hint="eastAsia"/>
                <w:szCs w:val="21"/>
              </w:rPr>
              <w:t>规范经营和健康发展</w:t>
            </w:r>
            <w:r>
              <w:rPr>
                <w:rFonts w:ascii="仿宋_GB2312" w:eastAsia="仿宋_GB2312" w:hAnsi="仿宋_GB2312" w:cs="仿宋_GB2312" w:hint="eastAsia"/>
                <w:szCs w:val="21"/>
              </w:rPr>
              <w:t>，</w:t>
            </w:r>
            <w:r>
              <w:rPr>
                <w:rFonts w:ascii="仿宋_GB2312" w:eastAsia="仿宋_GB2312" w:hAnsi="仿宋_GB2312" w:cs="仿宋_GB2312" w:hint="eastAsia"/>
                <w:szCs w:val="21"/>
              </w:rPr>
              <w:t>助力辽宁省实现乡村振兴。</w:t>
            </w:r>
          </w:p>
          <w:p w14:paraId="0EA2CD12" w14:textId="77777777" w:rsidR="00370CAA" w:rsidRDefault="00C36E69">
            <w:pPr>
              <w:spacing w:after="0" w:line="360" w:lineRule="exact"/>
              <w:jc w:val="both"/>
              <w:rPr>
                <w:rFonts w:ascii="仿宋_GB2312" w:eastAsia="仿宋_GB2312" w:hAnsi="仿宋_GB2312" w:cs="仿宋_GB2312"/>
                <w:iCs/>
                <w:szCs w:val="21"/>
              </w:rPr>
            </w:pPr>
            <w:r>
              <w:rPr>
                <w:rFonts w:ascii="仿宋_GB2312" w:eastAsia="仿宋_GB2312" w:hAnsi="仿宋_GB2312" w:cs="仿宋_GB2312" w:hint="eastAsia"/>
                <w:iCs/>
                <w:szCs w:val="21"/>
              </w:rPr>
              <w:t>本项目由</w:t>
            </w:r>
            <w:r>
              <w:rPr>
                <w:rFonts w:ascii="仿宋_GB2312" w:eastAsia="仿宋_GB2312" w:hAnsi="仿宋_GB2312" w:cs="仿宋_GB2312" w:hint="eastAsia"/>
                <w:iCs/>
                <w:szCs w:val="21"/>
              </w:rPr>
              <w:t>中国建设银行股份有限公司</w:t>
            </w:r>
            <w:r>
              <w:rPr>
                <w:rFonts w:ascii="仿宋_GB2312" w:eastAsia="仿宋_GB2312" w:hAnsi="仿宋_GB2312" w:cs="仿宋_GB2312" w:hint="eastAsia"/>
                <w:iCs/>
                <w:szCs w:val="21"/>
              </w:rPr>
              <w:t>辽宁省分行</w:t>
            </w:r>
            <w:r>
              <w:rPr>
                <w:rFonts w:ascii="仿宋_GB2312" w:eastAsia="仿宋_GB2312" w:hAnsi="仿宋_GB2312" w:cs="仿宋_GB2312" w:hint="eastAsia"/>
                <w:iCs/>
                <w:szCs w:val="21"/>
              </w:rPr>
              <w:t>提供金融应用场景，</w:t>
            </w:r>
            <w:r>
              <w:rPr>
                <w:rFonts w:ascii="仿宋_GB2312" w:eastAsia="仿宋_GB2312" w:hAnsi="Times New Roman" w:cs="仿宋_GB2312" w:hint="eastAsia"/>
                <w:kern w:val="0"/>
                <w:szCs w:val="21"/>
              </w:rPr>
              <w:t>建信金融科技有限责任公司</w:t>
            </w:r>
            <w:r>
              <w:rPr>
                <w:rFonts w:ascii="仿宋_GB2312" w:eastAsia="仿宋_GB2312" w:hAnsi="仿宋_GB2312" w:cs="仿宋_GB2312" w:hint="eastAsia"/>
                <w:iCs/>
                <w:szCs w:val="21"/>
              </w:rPr>
              <w:t>负责系统研发及技术支持</w:t>
            </w:r>
            <w:r>
              <w:rPr>
                <w:rFonts w:ascii="仿宋_GB2312" w:eastAsia="仿宋_GB2312" w:hAnsi="仿宋_GB2312" w:cs="仿宋_GB2312" w:hint="eastAsia"/>
                <w:iCs/>
                <w:szCs w:val="21"/>
              </w:rPr>
              <w:t>，</w:t>
            </w:r>
            <w:r>
              <w:rPr>
                <w:rFonts w:ascii="仿宋_GB2312" w:eastAsia="仿宋_GB2312" w:hAnsi="仿宋_GB2312" w:cs="仿宋_GB2312" w:hint="eastAsia"/>
                <w:szCs w:val="21"/>
              </w:rPr>
              <w:t>此外</w:t>
            </w:r>
            <w:r>
              <w:rPr>
                <w:rFonts w:ascii="仿宋_GB2312" w:eastAsia="仿宋_GB2312" w:hAnsi="仿宋_GB2312" w:cs="仿宋_GB2312" w:hint="eastAsia"/>
                <w:szCs w:val="21"/>
              </w:rPr>
              <w:t>无</w:t>
            </w:r>
            <w:proofErr w:type="gramStart"/>
            <w:r>
              <w:rPr>
                <w:rFonts w:ascii="仿宋_GB2312" w:eastAsia="仿宋_GB2312" w:hAnsi="仿宋_GB2312" w:cs="仿宋_GB2312" w:hint="eastAsia"/>
                <w:szCs w:val="21"/>
              </w:rPr>
              <w:t>其他第三</w:t>
            </w:r>
            <w:proofErr w:type="gramEnd"/>
            <w:r>
              <w:rPr>
                <w:rFonts w:ascii="仿宋_GB2312" w:eastAsia="仿宋_GB2312" w:hAnsi="仿宋_GB2312" w:cs="仿宋_GB2312" w:hint="eastAsia"/>
                <w:szCs w:val="21"/>
              </w:rPr>
              <w:t>方机构参与。</w:t>
            </w:r>
          </w:p>
        </w:tc>
      </w:tr>
      <w:tr w:rsidR="00370CAA" w14:paraId="2A5ECD91" w14:textId="77777777">
        <w:trPr>
          <w:trHeight w:val="497"/>
          <w:jc w:val="center"/>
        </w:trPr>
        <w:tc>
          <w:tcPr>
            <w:tcW w:w="1180" w:type="dxa"/>
            <w:vMerge/>
            <w:vAlign w:val="center"/>
          </w:tcPr>
          <w:p w14:paraId="592982D1"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288C6C8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int="eastAsia"/>
                <w:szCs w:val="21"/>
              </w:rPr>
              <w:t>创新性说明</w:t>
            </w:r>
          </w:p>
        </w:tc>
        <w:tc>
          <w:tcPr>
            <w:tcW w:w="5553" w:type="dxa"/>
            <w:gridSpan w:val="4"/>
            <w:vAlign w:val="center"/>
          </w:tcPr>
          <w:p w14:paraId="2E2B963D" w14:textId="193703D3" w:rsidR="00370CAA" w:rsidRDefault="00C36E69">
            <w:pPr>
              <w:spacing w:after="0" w:line="360" w:lineRule="exact"/>
              <w:jc w:val="both"/>
              <w:rPr>
                <w:rFonts w:ascii="仿宋_GB2312" w:eastAsia="仿宋_GB2312" w:hAnsi="仿宋_GB2312" w:cs="仿宋_GB2312"/>
                <w:iCs/>
                <w:szCs w:val="21"/>
              </w:rPr>
            </w:pPr>
            <w:r>
              <w:rPr>
                <w:rFonts w:ascii="仿宋_GB2312" w:eastAsia="仿宋_GB2312" w:hAnsi="仿宋_GB2312" w:cs="仿宋_GB2312"/>
                <w:iCs/>
                <w:szCs w:val="21"/>
              </w:rPr>
              <w:t>1.</w:t>
            </w:r>
            <w:r>
              <w:rPr>
                <w:rFonts w:ascii="仿宋_GB2312" w:eastAsia="仿宋_GB2312" w:hAnsi="仿宋_GB2312" w:cs="仿宋_GB2312" w:hint="eastAsia"/>
                <w:iCs/>
                <w:szCs w:val="21"/>
              </w:rPr>
              <w:t>资金安全使用方面，</w:t>
            </w:r>
            <w:r w:rsidRPr="000435AC">
              <w:rPr>
                <w:rFonts w:ascii="仿宋_GB2312" w:eastAsia="仿宋_GB2312" w:hAnsi="仿宋_GB2312" w:cs="仿宋_GB2312" w:hint="eastAsia"/>
                <w:iCs/>
                <w:szCs w:val="21"/>
              </w:rPr>
              <w:t>本项目</w:t>
            </w:r>
            <w:r w:rsidRPr="000435AC">
              <w:rPr>
                <w:rFonts w:ascii="仿宋_GB2312" w:eastAsia="仿宋_GB2312" w:hAnsi="仿宋_GB2312" w:cs="仿宋_GB2312" w:hint="eastAsia"/>
                <w:iCs/>
                <w:szCs w:val="21"/>
              </w:rPr>
              <w:t>基于</w:t>
            </w:r>
            <w:r w:rsidRPr="000435AC">
              <w:rPr>
                <w:rFonts w:ascii="仿宋_GB2312" w:eastAsia="仿宋_GB2312" w:hAnsi="仿宋_GB2312" w:cs="仿宋_GB2312" w:hint="eastAsia"/>
                <w:iCs/>
                <w:szCs w:val="21"/>
              </w:rPr>
              <w:t>区块链</w:t>
            </w:r>
            <w:r w:rsidRPr="000435AC">
              <w:rPr>
                <w:rFonts w:ascii="仿宋_GB2312" w:eastAsia="仿宋_GB2312" w:hAnsi="仿宋_GB2312" w:cs="仿宋_GB2312" w:hint="eastAsia"/>
                <w:iCs/>
                <w:szCs w:val="21"/>
              </w:rPr>
              <w:t>防篡改优势，</w:t>
            </w:r>
            <w:r w:rsidRPr="000435AC">
              <w:rPr>
                <w:rFonts w:ascii="仿宋_GB2312" w:eastAsia="仿宋_GB2312" w:hAnsi="仿宋_GB2312" w:cs="仿宋_GB2312" w:hint="eastAsia"/>
                <w:iCs/>
                <w:szCs w:val="21"/>
              </w:rPr>
              <w:t>将资金使用相关操作记录</w:t>
            </w:r>
            <w:r>
              <w:rPr>
                <w:rFonts w:ascii="仿宋_GB2312" w:eastAsia="仿宋_GB2312" w:hAnsi="仿宋_GB2312" w:cs="仿宋_GB2312" w:hint="eastAsia"/>
                <w:iCs/>
                <w:szCs w:val="21"/>
              </w:rPr>
              <w:t>第一时间</w:t>
            </w:r>
            <w:r w:rsidRPr="000435AC">
              <w:rPr>
                <w:rFonts w:ascii="仿宋_GB2312" w:eastAsia="仿宋_GB2312" w:hAnsi="仿宋_GB2312" w:cs="仿宋_GB2312" w:hint="eastAsia"/>
                <w:iCs/>
                <w:szCs w:val="21"/>
              </w:rPr>
              <w:t>上链留痕，</w:t>
            </w:r>
            <w:r>
              <w:rPr>
                <w:rFonts w:ascii="仿宋_GB2312" w:eastAsia="仿宋_GB2312" w:hAnsi="仿宋_GB2312" w:cs="仿宋_GB2312" w:hint="eastAsia"/>
                <w:iCs/>
                <w:szCs w:val="21"/>
              </w:rPr>
              <w:t>有效防范</w:t>
            </w:r>
            <w:r>
              <w:rPr>
                <w:rFonts w:ascii="仿宋_GB2312" w:eastAsia="仿宋_GB2312" w:hAnsi="仿宋_GB2312" w:cs="仿宋_GB2312" w:hint="eastAsia"/>
                <w:iCs/>
                <w:szCs w:val="21"/>
              </w:rPr>
              <w:t>通过</w:t>
            </w:r>
            <w:r>
              <w:rPr>
                <w:rFonts w:ascii="仿宋_GB2312" w:eastAsia="仿宋_GB2312" w:hAnsi="仿宋_GB2312" w:cs="仿宋_GB2312" w:hint="eastAsia"/>
                <w:iCs/>
                <w:szCs w:val="21"/>
              </w:rPr>
              <w:t>人为</w:t>
            </w:r>
            <w:r w:rsidRPr="000435AC">
              <w:rPr>
                <w:rFonts w:ascii="仿宋_GB2312" w:eastAsia="仿宋_GB2312" w:hAnsi="仿宋_GB2312" w:cs="仿宋_GB2312" w:hint="eastAsia"/>
                <w:iCs/>
                <w:szCs w:val="21"/>
              </w:rPr>
              <w:t>篡改</w:t>
            </w:r>
            <w:r>
              <w:rPr>
                <w:rFonts w:ascii="仿宋_GB2312" w:eastAsia="仿宋_GB2312" w:hAnsi="仿宋_GB2312" w:cs="仿宋_GB2312" w:hint="eastAsia"/>
                <w:iCs/>
                <w:szCs w:val="21"/>
              </w:rPr>
              <w:t>信息</w:t>
            </w:r>
            <w:r>
              <w:rPr>
                <w:rFonts w:ascii="仿宋_GB2312" w:eastAsia="仿宋_GB2312" w:hAnsi="仿宋_GB2312" w:cs="仿宋_GB2312" w:hint="eastAsia"/>
                <w:iCs/>
                <w:szCs w:val="21"/>
              </w:rPr>
              <w:t>等</w:t>
            </w:r>
            <w:r>
              <w:rPr>
                <w:rFonts w:ascii="仿宋_GB2312" w:eastAsia="仿宋_GB2312" w:hAnsi="仿宋_GB2312" w:cs="仿宋_GB2312" w:hint="eastAsia"/>
                <w:iCs/>
                <w:szCs w:val="21"/>
              </w:rPr>
              <w:t>方式挪用集体资金</w:t>
            </w:r>
            <w:r>
              <w:rPr>
                <w:rFonts w:ascii="仿宋_GB2312" w:eastAsia="仿宋_GB2312" w:hAnsi="仿宋_GB2312" w:cs="仿宋_GB2312" w:hint="eastAsia"/>
                <w:iCs/>
                <w:szCs w:val="21"/>
              </w:rPr>
              <w:t>的</w:t>
            </w:r>
            <w:r>
              <w:rPr>
                <w:rFonts w:ascii="仿宋_GB2312" w:eastAsia="仿宋_GB2312" w:hAnsi="仿宋_GB2312" w:cs="仿宋_GB2312" w:hint="eastAsia"/>
                <w:iCs/>
                <w:szCs w:val="21"/>
              </w:rPr>
              <w:t>风险</w:t>
            </w:r>
            <w:r>
              <w:rPr>
                <w:rFonts w:ascii="仿宋_GB2312" w:eastAsia="仿宋_GB2312" w:hAnsi="仿宋_GB2312" w:cs="仿宋_GB2312" w:hint="eastAsia"/>
                <w:iCs/>
                <w:szCs w:val="21"/>
              </w:rPr>
              <w:t>，保障农村集体经济组织的资金财产安全。</w:t>
            </w:r>
          </w:p>
          <w:p w14:paraId="06F0F6ED" w14:textId="48385807" w:rsidR="00370CAA" w:rsidRDefault="00C36E69">
            <w:pPr>
              <w:spacing w:after="0" w:line="360" w:lineRule="exact"/>
              <w:jc w:val="both"/>
              <w:rPr>
                <w:rFonts w:ascii="仿宋_GB2312" w:eastAsia="仿宋_GB2312" w:hAnsi="仿宋_GB2312" w:cs="仿宋_GB2312"/>
                <w:iCs/>
                <w:szCs w:val="21"/>
              </w:rPr>
            </w:pPr>
            <w:r>
              <w:rPr>
                <w:rFonts w:ascii="仿宋_GB2312" w:eastAsia="仿宋_GB2312" w:hAnsi="仿宋_GB2312" w:cs="仿宋_GB2312" w:hint="eastAsia"/>
                <w:iCs/>
                <w:szCs w:val="21"/>
              </w:rPr>
              <w:t>2.</w:t>
            </w:r>
            <w:r>
              <w:rPr>
                <w:rFonts w:ascii="仿宋_GB2312" w:eastAsia="仿宋_GB2312" w:hAnsi="仿宋_GB2312" w:cs="仿宋_GB2312" w:hint="eastAsia"/>
                <w:iCs/>
                <w:szCs w:val="21"/>
              </w:rPr>
              <w:t>三资</w:t>
            </w:r>
            <w:r>
              <w:rPr>
                <w:rFonts w:ascii="仿宋_GB2312" w:eastAsia="仿宋_GB2312" w:hAnsi="仿宋_GB2312" w:cs="仿宋_GB2312" w:hint="eastAsia"/>
                <w:iCs/>
                <w:szCs w:val="21"/>
              </w:rPr>
              <w:t>管理风险预警方面，</w:t>
            </w:r>
            <w:r w:rsidRPr="000435AC">
              <w:rPr>
                <w:rFonts w:ascii="仿宋_GB2312" w:eastAsia="仿宋_GB2312" w:hAnsi="仿宋_GB2312" w:cs="仿宋_GB2312" w:hint="eastAsia"/>
                <w:iCs/>
                <w:szCs w:val="21"/>
              </w:rPr>
              <w:t>通过</w:t>
            </w:r>
            <w:r>
              <w:rPr>
                <w:rFonts w:ascii="仿宋_GB2312" w:eastAsia="仿宋_GB2312" w:hAnsi="仿宋_GB2312" w:cs="仿宋_GB2312" w:hint="eastAsia"/>
                <w:iCs/>
                <w:szCs w:val="21"/>
              </w:rPr>
              <w:t>三资</w:t>
            </w:r>
            <w:r>
              <w:rPr>
                <w:rFonts w:ascii="仿宋_GB2312" w:eastAsia="仿宋_GB2312" w:hAnsi="仿宋_GB2312" w:cs="仿宋_GB2312" w:hint="eastAsia"/>
                <w:iCs/>
                <w:szCs w:val="21"/>
              </w:rPr>
              <w:t>管理风险监测模型</w:t>
            </w:r>
            <w:r>
              <w:rPr>
                <w:rFonts w:ascii="仿宋_GB2312" w:eastAsia="仿宋_GB2312" w:hAnsi="仿宋_GB2312" w:cs="仿宋_GB2312" w:hint="eastAsia"/>
                <w:iCs/>
                <w:szCs w:val="21"/>
              </w:rPr>
              <w:t>对农村集体经济组织大额支出、现金支出超限、收款与计划不符、收支倒挂、资不抵债等风险问题进行预警，辅助农业农村主管部门及时进行监督管理，防范于未然。</w:t>
            </w:r>
          </w:p>
          <w:p w14:paraId="653DA109" w14:textId="076E62CB" w:rsidR="00370CAA" w:rsidRDefault="00C36E69">
            <w:pPr>
              <w:spacing w:after="0" w:line="360" w:lineRule="exact"/>
              <w:jc w:val="both"/>
              <w:rPr>
                <w:rFonts w:ascii="仿宋_GB2312" w:eastAsia="仿宋_GB2312" w:hAnsi="仿宋_GB2312" w:cs="仿宋_GB2312"/>
                <w:iCs/>
                <w:szCs w:val="21"/>
              </w:rPr>
            </w:pPr>
            <w:r>
              <w:rPr>
                <w:rFonts w:ascii="仿宋_GB2312" w:eastAsia="仿宋_GB2312" w:hAnsi="仿宋_GB2312" w:cs="仿宋_GB2312" w:hint="eastAsia"/>
                <w:iCs/>
                <w:szCs w:val="21"/>
              </w:rPr>
              <w:t>3.</w:t>
            </w:r>
            <w:r>
              <w:rPr>
                <w:rFonts w:ascii="仿宋_GB2312" w:eastAsia="仿宋_GB2312" w:hAnsi="仿宋_GB2312" w:cs="仿宋_GB2312" w:hint="eastAsia"/>
                <w:iCs/>
                <w:szCs w:val="21"/>
              </w:rPr>
              <w:t>服务体验方面，</w:t>
            </w:r>
            <w:r>
              <w:rPr>
                <w:rFonts w:ascii="仿宋_GB2312" w:eastAsia="仿宋_GB2312" w:hAnsi="仿宋_GB2312" w:cs="仿宋_GB2312" w:hint="eastAsia"/>
                <w:iCs/>
                <w:szCs w:val="21"/>
              </w:rPr>
              <w:t>三资</w:t>
            </w:r>
            <w:r>
              <w:rPr>
                <w:rFonts w:ascii="仿宋_GB2312" w:eastAsia="仿宋_GB2312" w:hAnsi="仿宋_GB2312" w:cs="仿宋_GB2312" w:hint="eastAsia"/>
                <w:iCs/>
                <w:szCs w:val="21"/>
              </w:rPr>
              <w:t>管理相关</w:t>
            </w:r>
            <w:r>
              <w:rPr>
                <w:rFonts w:ascii="仿宋_GB2312" w:eastAsia="仿宋_GB2312" w:hAnsi="仿宋_GB2312" w:cs="仿宋_GB2312" w:hint="eastAsia"/>
                <w:iCs/>
                <w:szCs w:val="21"/>
              </w:rPr>
              <w:t>事务</w:t>
            </w:r>
            <w:r>
              <w:rPr>
                <w:rFonts w:ascii="仿宋_GB2312" w:eastAsia="仿宋_GB2312" w:hAnsi="仿宋_GB2312" w:cs="仿宋_GB2312" w:hint="eastAsia"/>
                <w:iCs/>
                <w:szCs w:val="21"/>
              </w:rPr>
              <w:t>通过系统</w:t>
            </w:r>
            <w:proofErr w:type="gramStart"/>
            <w:r>
              <w:rPr>
                <w:rFonts w:ascii="仿宋_GB2312" w:eastAsia="仿宋_GB2312" w:hAnsi="仿宋_GB2312" w:cs="仿宋_GB2312" w:hint="eastAsia"/>
                <w:iCs/>
                <w:szCs w:val="21"/>
              </w:rPr>
              <w:t>实现</w:t>
            </w:r>
            <w:r>
              <w:rPr>
                <w:rFonts w:ascii="仿宋_GB2312" w:eastAsia="仿宋_GB2312" w:hAnsi="仿宋_GB2312" w:cs="仿宋_GB2312" w:hint="eastAsia"/>
                <w:iCs/>
                <w:szCs w:val="21"/>
              </w:rPr>
              <w:t>线</w:t>
            </w:r>
            <w:proofErr w:type="gramEnd"/>
            <w:r>
              <w:rPr>
                <w:rFonts w:ascii="仿宋_GB2312" w:eastAsia="仿宋_GB2312" w:hAnsi="仿宋_GB2312" w:cs="仿宋_GB2312" w:hint="eastAsia"/>
                <w:iCs/>
                <w:szCs w:val="21"/>
              </w:rPr>
              <w:t>上审批办理，</w:t>
            </w:r>
            <w:r>
              <w:rPr>
                <w:rFonts w:ascii="仿宋_GB2312" w:eastAsia="仿宋_GB2312" w:hAnsi="仿宋_GB2312" w:cs="仿宋_GB2312" w:hint="eastAsia"/>
                <w:iCs/>
                <w:szCs w:val="21"/>
              </w:rPr>
              <w:t>较以往</w:t>
            </w:r>
            <w:r>
              <w:rPr>
                <w:rFonts w:ascii="仿宋_GB2312" w:eastAsia="仿宋_GB2312" w:hAnsi="仿宋_GB2312" w:cs="仿宋_GB2312" w:hint="eastAsia"/>
                <w:iCs/>
                <w:szCs w:val="21"/>
              </w:rPr>
              <w:t>需多次往返</w:t>
            </w:r>
            <w:r>
              <w:rPr>
                <w:rFonts w:ascii="仿宋_GB2312" w:eastAsia="仿宋_GB2312" w:hAnsi="仿宋_GB2312" w:cs="仿宋_GB2312" w:hint="eastAsia"/>
                <w:iCs/>
                <w:szCs w:val="21"/>
              </w:rPr>
              <w:t>线下</w:t>
            </w:r>
            <w:r>
              <w:rPr>
                <w:rFonts w:ascii="仿宋_GB2312" w:eastAsia="仿宋_GB2312" w:hAnsi="仿宋_GB2312" w:cs="仿宋_GB2312" w:hint="eastAsia"/>
                <w:iCs/>
                <w:szCs w:val="21"/>
              </w:rPr>
              <w:t>窗口</w:t>
            </w:r>
            <w:r>
              <w:rPr>
                <w:rFonts w:ascii="仿宋_GB2312" w:eastAsia="仿宋_GB2312" w:hAnsi="仿宋_GB2312" w:cs="仿宋_GB2312" w:hint="eastAsia"/>
                <w:iCs/>
                <w:szCs w:val="21"/>
              </w:rPr>
              <w:t>办理业务</w:t>
            </w:r>
            <w:r>
              <w:rPr>
                <w:rFonts w:ascii="仿宋_GB2312" w:eastAsia="仿宋_GB2312" w:hAnsi="仿宋_GB2312" w:cs="仿宋_GB2312" w:hint="eastAsia"/>
                <w:iCs/>
                <w:szCs w:val="21"/>
              </w:rPr>
              <w:t>的方式，为客户</w:t>
            </w:r>
            <w:r>
              <w:rPr>
                <w:rFonts w:ascii="仿宋_GB2312" w:eastAsia="仿宋_GB2312" w:hAnsi="仿宋_GB2312" w:cs="仿宋_GB2312" w:hint="eastAsia"/>
                <w:iCs/>
                <w:szCs w:val="21"/>
              </w:rPr>
              <w:t>提供便利，提升客户服务体验。</w:t>
            </w:r>
          </w:p>
        </w:tc>
      </w:tr>
      <w:tr w:rsidR="00370CAA" w14:paraId="0123EB3D" w14:textId="77777777">
        <w:trPr>
          <w:trHeight w:val="831"/>
          <w:jc w:val="center"/>
        </w:trPr>
        <w:tc>
          <w:tcPr>
            <w:tcW w:w="1180" w:type="dxa"/>
            <w:vMerge/>
            <w:vAlign w:val="center"/>
          </w:tcPr>
          <w:p w14:paraId="1200EE7F"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48CA482A"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预期效果</w:t>
            </w:r>
          </w:p>
        </w:tc>
        <w:tc>
          <w:tcPr>
            <w:tcW w:w="5553" w:type="dxa"/>
            <w:gridSpan w:val="4"/>
            <w:vAlign w:val="center"/>
          </w:tcPr>
          <w:p w14:paraId="133F5EC8" w14:textId="30D0C0B7" w:rsidR="00370CAA" w:rsidRDefault="00C36E69">
            <w:pPr>
              <w:spacing w:after="0" w:line="360" w:lineRule="exact"/>
              <w:jc w:val="both"/>
              <w:rPr>
                <w:rFonts w:ascii="仿宋_GB2312" w:eastAsia="仿宋_GB2312" w:hAnsi="仿宋_GB2312" w:cs="仿宋_GB2312"/>
                <w:iCs/>
                <w:szCs w:val="21"/>
              </w:rPr>
            </w:pPr>
            <w:r>
              <w:rPr>
                <w:rFonts w:ascii="仿宋_GB2312" w:eastAsia="仿宋_GB2312" w:hAnsi="仿宋_GB2312" w:cs="仿宋_GB2312" w:hint="eastAsia"/>
                <w:iCs/>
                <w:szCs w:val="21"/>
              </w:rPr>
              <w:t>推动农村集体</w:t>
            </w:r>
            <w:r>
              <w:rPr>
                <w:rFonts w:ascii="仿宋_GB2312" w:eastAsia="仿宋_GB2312" w:hAnsi="仿宋_GB2312" w:cs="仿宋_GB2312" w:hint="eastAsia"/>
                <w:iCs/>
                <w:szCs w:val="21"/>
              </w:rPr>
              <w:t>三资</w:t>
            </w:r>
            <w:r>
              <w:rPr>
                <w:rFonts w:ascii="仿宋_GB2312" w:eastAsia="仿宋_GB2312" w:hAnsi="仿宋_GB2312" w:cs="仿宋_GB2312" w:hint="eastAsia"/>
                <w:iCs/>
                <w:szCs w:val="21"/>
              </w:rPr>
              <w:t>管理规范化，</w:t>
            </w:r>
            <w:r>
              <w:rPr>
                <w:rFonts w:ascii="仿宋_GB2312" w:eastAsia="仿宋_GB2312" w:hAnsi="仿宋_GB2312" w:cs="仿宋_GB2312" w:hint="eastAsia"/>
                <w:szCs w:val="21"/>
              </w:rPr>
              <w:t>促进农村集体经济组织规范经营，推动农村集体经济发展壮大。</w:t>
            </w:r>
          </w:p>
        </w:tc>
      </w:tr>
      <w:tr w:rsidR="00370CAA" w14:paraId="2B902B49" w14:textId="77777777">
        <w:trPr>
          <w:trHeight w:val="454"/>
          <w:jc w:val="center"/>
        </w:trPr>
        <w:tc>
          <w:tcPr>
            <w:tcW w:w="1180" w:type="dxa"/>
            <w:vMerge/>
            <w:vAlign w:val="center"/>
          </w:tcPr>
          <w:p w14:paraId="5A0428B3"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6C9A34F1"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预期规模</w:t>
            </w:r>
          </w:p>
        </w:tc>
        <w:tc>
          <w:tcPr>
            <w:tcW w:w="5553" w:type="dxa"/>
            <w:gridSpan w:val="4"/>
            <w:vAlign w:val="center"/>
          </w:tcPr>
          <w:p w14:paraId="72EDE5A7" w14:textId="77777777" w:rsidR="00370CAA" w:rsidRDefault="00C36E69">
            <w:pPr>
              <w:spacing w:after="0" w:line="360" w:lineRule="exact"/>
              <w:rPr>
                <w:rFonts w:ascii="仿宋_GB2312" w:eastAsia="仿宋_GB2312" w:hAnsi="仿宋_GB2312" w:cs="仿宋_GB2312"/>
                <w:iCs/>
                <w:szCs w:val="21"/>
              </w:rPr>
            </w:pPr>
            <w:r>
              <w:rPr>
                <w:rFonts w:ascii="仿宋_GB2312" w:eastAsia="仿宋_GB2312" w:hAnsi="仿宋_GB2312" w:cs="仿宋_GB2312" w:hint="eastAsia"/>
                <w:iCs/>
                <w:szCs w:val="21"/>
              </w:rPr>
              <w:t>按照风险可控原则合理确定用户范围和服务规模</w:t>
            </w:r>
            <w:r>
              <w:rPr>
                <w:rFonts w:ascii="仿宋_GB2312" w:eastAsia="仿宋_GB2312" w:hAnsi="仿宋_GB2312" w:cs="仿宋_GB2312" w:hint="eastAsia"/>
                <w:iCs/>
                <w:szCs w:val="21"/>
              </w:rPr>
              <w:t>,</w:t>
            </w:r>
            <w:r>
              <w:rPr>
                <w:rFonts w:ascii="仿宋_GB2312" w:eastAsia="仿宋_GB2312" w:hAnsi="仿宋_GB2312" w:cs="仿宋_GB2312" w:hint="eastAsia"/>
                <w:iCs/>
                <w:szCs w:val="21"/>
              </w:rPr>
              <w:t>预计</w:t>
            </w:r>
            <w:r>
              <w:rPr>
                <w:rFonts w:ascii="仿宋_GB2312" w:eastAsia="仿宋_GB2312" w:hAnsi="仿宋_GB2312" w:cs="仿宋_GB2312" w:hint="eastAsia"/>
                <w:iCs/>
                <w:szCs w:val="21"/>
              </w:rPr>
              <w:t>服务辽宁省</w:t>
            </w:r>
            <w:r>
              <w:rPr>
                <w:rFonts w:ascii="仿宋_GB2312" w:eastAsia="仿宋_GB2312" w:hAnsi="仿宋_GB2312" w:cs="仿宋_GB2312" w:hint="eastAsia"/>
                <w:iCs/>
                <w:szCs w:val="21"/>
              </w:rPr>
              <w:t>二十</w:t>
            </w:r>
            <w:r>
              <w:rPr>
                <w:rFonts w:ascii="仿宋_GB2312" w:eastAsia="仿宋_GB2312" w:hAnsi="仿宋_GB2312" w:cs="仿宋_GB2312" w:hint="eastAsia"/>
                <w:iCs/>
                <w:szCs w:val="21"/>
              </w:rPr>
              <w:t>个</w:t>
            </w:r>
            <w:r>
              <w:rPr>
                <w:rFonts w:ascii="仿宋_GB2312" w:eastAsia="仿宋_GB2312" w:hAnsi="仿宋_GB2312" w:cs="仿宋_GB2312" w:hint="eastAsia"/>
                <w:iCs/>
                <w:szCs w:val="21"/>
              </w:rPr>
              <w:t>县（区）</w:t>
            </w:r>
            <w:r>
              <w:rPr>
                <w:rFonts w:ascii="仿宋_GB2312" w:eastAsia="仿宋_GB2312" w:hAnsi="仿宋_GB2312" w:cs="仿宋_GB2312" w:hint="eastAsia"/>
                <w:iCs/>
                <w:szCs w:val="21"/>
              </w:rPr>
              <w:t>的</w:t>
            </w:r>
            <w:r>
              <w:rPr>
                <w:rFonts w:ascii="仿宋_GB2312" w:eastAsia="仿宋_GB2312" w:hAnsi="仿宋_GB2312" w:cs="仿宋_GB2312" w:hint="eastAsia"/>
                <w:szCs w:val="21"/>
              </w:rPr>
              <w:t>农业农村主管部门</w:t>
            </w:r>
            <w:r>
              <w:rPr>
                <w:rFonts w:ascii="仿宋_GB2312" w:eastAsia="仿宋_GB2312" w:hAnsi="仿宋_GB2312" w:cs="仿宋_GB2312" w:hint="eastAsia"/>
                <w:szCs w:val="21"/>
              </w:rPr>
              <w:t>和</w:t>
            </w:r>
            <w:r>
              <w:rPr>
                <w:rFonts w:ascii="仿宋_GB2312" w:eastAsia="仿宋_GB2312" w:hAnsi="仿宋_GB2312" w:cs="仿宋_GB2312" w:hint="eastAsia"/>
                <w:szCs w:val="21"/>
              </w:rPr>
              <w:t>农村集体经济组织</w:t>
            </w:r>
            <w:r>
              <w:rPr>
                <w:rFonts w:ascii="仿宋_GB2312" w:eastAsia="仿宋_GB2312" w:hAnsi="仿宋_GB2312" w:cs="仿宋_GB2312" w:hint="eastAsia"/>
                <w:iCs/>
                <w:szCs w:val="21"/>
              </w:rPr>
              <w:t>，预计管理资产规模达</w:t>
            </w:r>
            <w:r>
              <w:rPr>
                <w:rFonts w:ascii="仿宋_GB2312" w:eastAsia="仿宋_GB2312" w:hAnsi="仿宋_GB2312" w:cs="仿宋_GB2312" w:hint="eastAsia"/>
                <w:iCs/>
                <w:szCs w:val="21"/>
              </w:rPr>
              <w:t>15</w:t>
            </w:r>
            <w:r>
              <w:rPr>
                <w:rFonts w:ascii="仿宋_GB2312" w:eastAsia="仿宋_GB2312" w:hAnsi="仿宋_GB2312" w:cs="仿宋_GB2312" w:hint="eastAsia"/>
                <w:iCs/>
                <w:szCs w:val="21"/>
              </w:rPr>
              <w:t>亿</w:t>
            </w:r>
            <w:r>
              <w:rPr>
                <w:rFonts w:ascii="仿宋_GB2312" w:eastAsia="仿宋_GB2312" w:hAnsi="仿宋_GB2312" w:cs="仿宋_GB2312" w:hint="eastAsia"/>
                <w:iCs/>
                <w:szCs w:val="21"/>
              </w:rPr>
              <w:t>元。</w:t>
            </w:r>
          </w:p>
        </w:tc>
      </w:tr>
      <w:tr w:rsidR="00370CAA" w14:paraId="36FE618B" w14:textId="77777777">
        <w:trPr>
          <w:trHeight w:val="454"/>
          <w:jc w:val="center"/>
        </w:trPr>
        <w:tc>
          <w:tcPr>
            <w:tcW w:w="1180" w:type="dxa"/>
            <w:vMerge w:val="restart"/>
            <w:vAlign w:val="center"/>
          </w:tcPr>
          <w:p w14:paraId="54D94D7C"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w:t>
            </w:r>
          </w:p>
          <w:p w14:paraId="2F7E7034"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服务信息</w:t>
            </w:r>
          </w:p>
        </w:tc>
        <w:tc>
          <w:tcPr>
            <w:tcW w:w="2100" w:type="dxa"/>
            <w:vAlign w:val="center"/>
          </w:tcPr>
          <w:p w14:paraId="20A352C9"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服务渠道</w:t>
            </w:r>
          </w:p>
        </w:tc>
        <w:tc>
          <w:tcPr>
            <w:tcW w:w="5553" w:type="dxa"/>
            <w:gridSpan w:val="4"/>
            <w:vAlign w:val="center"/>
          </w:tcPr>
          <w:p w14:paraId="34AB9EF8"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线</w:t>
            </w:r>
            <w:proofErr w:type="gramStart"/>
            <w:r>
              <w:rPr>
                <w:rFonts w:ascii="仿宋_GB2312" w:eastAsia="仿宋_GB2312" w:hAnsi="仿宋_GB2312" w:cs="仿宋_GB2312"/>
                <w:szCs w:val="21"/>
              </w:rPr>
              <w:t>上渠道</w:t>
            </w:r>
            <w:proofErr w:type="gramEnd"/>
          </w:p>
        </w:tc>
      </w:tr>
      <w:tr w:rsidR="00370CAA" w14:paraId="19A9BA7E" w14:textId="77777777">
        <w:trPr>
          <w:trHeight w:val="454"/>
          <w:jc w:val="center"/>
        </w:trPr>
        <w:tc>
          <w:tcPr>
            <w:tcW w:w="1180" w:type="dxa"/>
            <w:vMerge/>
            <w:vAlign w:val="center"/>
          </w:tcPr>
          <w:p w14:paraId="57F0D5FB"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4D4DD8C5"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服务时间</w:t>
            </w:r>
          </w:p>
        </w:tc>
        <w:tc>
          <w:tcPr>
            <w:tcW w:w="5553" w:type="dxa"/>
            <w:gridSpan w:val="4"/>
            <w:vAlign w:val="center"/>
          </w:tcPr>
          <w:p w14:paraId="3E81EE8F"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7</w:t>
            </w:r>
            <w:r>
              <w:rPr>
                <w:rFonts w:ascii="仿宋_GB2312" w:eastAsia="仿宋_GB2312" w:hAnsi="仿宋_GB2312" w:cs="仿宋_GB2312" w:hint="eastAsia"/>
                <w:szCs w:val="21"/>
              </w:rPr>
              <w:t>×</w:t>
            </w:r>
            <w:r>
              <w:rPr>
                <w:rFonts w:ascii="仿宋_GB2312" w:eastAsia="仿宋_GB2312" w:hAnsi="仿宋_GB2312" w:cs="仿宋_GB2312"/>
                <w:szCs w:val="21"/>
              </w:rPr>
              <w:t>24</w:t>
            </w:r>
            <w:r>
              <w:rPr>
                <w:rFonts w:ascii="仿宋_GB2312" w:eastAsia="仿宋_GB2312" w:hAnsi="仿宋_GB2312" w:cs="仿宋_GB2312"/>
                <w:szCs w:val="21"/>
              </w:rPr>
              <w:t>小时</w:t>
            </w:r>
          </w:p>
        </w:tc>
      </w:tr>
      <w:tr w:rsidR="00370CAA" w14:paraId="49DF8260" w14:textId="77777777">
        <w:trPr>
          <w:trHeight w:val="454"/>
          <w:jc w:val="center"/>
        </w:trPr>
        <w:tc>
          <w:tcPr>
            <w:tcW w:w="1180" w:type="dxa"/>
            <w:vMerge/>
            <w:vAlign w:val="center"/>
          </w:tcPr>
          <w:p w14:paraId="1F6445BF"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64D47F49"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服务用户</w:t>
            </w:r>
          </w:p>
        </w:tc>
        <w:tc>
          <w:tcPr>
            <w:tcW w:w="5553" w:type="dxa"/>
            <w:gridSpan w:val="4"/>
            <w:vAlign w:val="center"/>
          </w:tcPr>
          <w:p w14:paraId="4723F7A0" w14:textId="247D6CB2"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农村集体经济组织</w:t>
            </w:r>
            <w:r>
              <w:rPr>
                <w:rFonts w:ascii="仿宋_GB2312" w:eastAsia="仿宋_GB2312" w:hAnsi="仿宋_GB2312" w:cs="仿宋_GB2312" w:hint="eastAsia"/>
                <w:szCs w:val="21"/>
              </w:rPr>
              <w:t>及</w:t>
            </w:r>
            <w:r>
              <w:rPr>
                <w:rFonts w:ascii="仿宋_GB2312" w:eastAsia="仿宋_GB2312" w:hAnsi="仿宋_GB2312" w:cs="仿宋_GB2312" w:hint="eastAsia"/>
                <w:szCs w:val="21"/>
              </w:rPr>
              <w:t>辽宁省</w:t>
            </w:r>
            <w:r>
              <w:rPr>
                <w:rFonts w:ascii="仿宋_GB2312" w:eastAsia="仿宋_GB2312" w:hAnsi="仿宋_GB2312" w:cs="仿宋_GB2312" w:hint="eastAsia"/>
                <w:szCs w:val="21"/>
              </w:rPr>
              <w:t>县</w:t>
            </w:r>
            <w:r>
              <w:rPr>
                <w:rFonts w:ascii="仿宋_GB2312" w:eastAsia="仿宋_GB2312" w:hAnsi="仿宋_GB2312" w:cs="仿宋_GB2312" w:hint="eastAsia"/>
                <w:iCs/>
                <w:szCs w:val="21"/>
              </w:rPr>
              <w:t>（区）</w:t>
            </w:r>
            <w:r>
              <w:rPr>
                <w:rFonts w:ascii="仿宋_GB2312" w:eastAsia="仿宋_GB2312" w:hAnsi="仿宋_GB2312" w:cs="仿宋_GB2312" w:hint="eastAsia"/>
                <w:szCs w:val="21"/>
              </w:rPr>
              <w:t>、乡</w:t>
            </w:r>
            <w:r>
              <w:rPr>
                <w:rFonts w:ascii="仿宋_GB2312" w:eastAsia="仿宋_GB2312" w:hAnsi="仿宋_GB2312" w:cs="仿宋_GB2312" w:hint="eastAsia"/>
                <w:szCs w:val="21"/>
              </w:rPr>
              <w:t>（镇）</w:t>
            </w:r>
            <w:r>
              <w:rPr>
                <w:rFonts w:ascii="仿宋_GB2312" w:eastAsia="仿宋_GB2312" w:hAnsi="仿宋_GB2312" w:cs="仿宋_GB2312" w:hint="eastAsia"/>
                <w:szCs w:val="21"/>
              </w:rPr>
              <w:t>农业农村主管部门</w:t>
            </w:r>
          </w:p>
        </w:tc>
      </w:tr>
      <w:tr w:rsidR="00370CAA" w14:paraId="0B30115D" w14:textId="77777777">
        <w:trPr>
          <w:trHeight w:val="454"/>
          <w:jc w:val="center"/>
        </w:trPr>
        <w:tc>
          <w:tcPr>
            <w:tcW w:w="1180" w:type="dxa"/>
            <w:vMerge/>
            <w:vAlign w:val="center"/>
          </w:tcPr>
          <w:p w14:paraId="1E998122"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01FBAA2E"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服务协议书</w:t>
            </w:r>
          </w:p>
        </w:tc>
        <w:tc>
          <w:tcPr>
            <w:tcW w:w="5553" w:type="dxa"/>
            <w:gridSpan w:val="4"/>
            <w:vAlign w:val="center"/>
          </w:tcPr>
          <w:p w14:paraId="2EBC5C5C" w14:textId="7ABFB5FD"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《服务协议书</w:t>
            </w:r>
            <w:r>
              <w:rPr>
                <w:rFonts w:ascii="仿宋_GB2312" w:eastAsia="仿宋_GB2312" w:hAnsi="仿宋_GB2312" w:cs="仿宋_GB2312"/>
                <w:szCs w:val="21"/>
              </w:rPr>
              <w:t>-</w:t>
            </w:r>
            <w:r>
              <w:rPr>
                <w:rFonts w:ascii="仿宋_GB2312" w:eastAsia="仿宋_GB2312" w:hAnsi="仿宋_GB2312" w:cs="仿宋_GB2312" w:hint="eastAsia"/>
                <w:szCs w:val="21"/>
              </w:rPr>
              <w:t>基于区块链的农村集体</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管理服务》（见附件</w:t>
            </w:r>
            <w:r>
              <w:rPr>
                <w:rFonts w:ascii="仿宋_GB2312" w:eastAsia="仿宋_GB2312" w:hAnsi="仿宋_GB2312" w:cs="仿宋_GB2312" w:hint="eastAsia"/>
                <w:szCs w:val="21"/>
              </w:rPr>
              <w:t>1</w:t>
            </w:r>
            <w:r>
              <w:rPr>
                <w:rFonts w:ascii="仿宋_GB2312" w:eastAsia="仿宋_GB2312" w:hAnsi="仿宋_GB2312" w:cs="仿宋_GB2312"/>
                <w:szCs w:val="21"/>
              </w:rPr>
              <w:t>-1</w:t>
            </w:r>
            <w:r>
              <w:rPr>
                <w:rFonts w:ascii="仿宋_GB2312" w:eastAsia="仿宋_GB2312" w:hAnsi="仿宋_GB2312" w:cs="仿宋_GB2312" w:hint="eastAsia"/>
                <w:szCs w:val="21"/>
              </w:rPr>
              <w:t>）</w:t>
            </w:r>
          </w:p>
        </w:tc>
      </w:tr>
      <w:tr w:rsidR="00370CAA" w14:paraId="18B075FB" w14:textId="77777777">
        <w:trPr>
          <w:trHeight w:val="454"/>
          <w:jc w:val="center"/>
        </w:trPr>
        <w:tc>
          <w:tcPr>
            <w:tcW w:w="1180" w:type="dxa"/>
            <w:vMerge w:val="restart"/>
            <w:vAlign w:val="center"/>
          </w:tcPr>
          <w:p w14:paraId="4E16E265"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合法合</w:t>
            </w:r>
            <w:proofErr w:type="gramStart"/>
            <w:r>
              <w:rPr>
                <w:rFonts w:ascii="仿宋_GB2312" w:eastAsia="仿宋_GB2312" w:hAnsi="仿宋_GB2312" w:cs="仿宋_GB2312" w:hint="eastAsia"/>
                <w:szCs w:val="21"/>
              </w:rPr>
              <w:t>规</w:t>
            </w:r>
            <w:proofErr w:type="gramEnd"/>
            <w:r>
              <w:rPr>
                <w:rFonts w:ascii="仿宋_GB2312" w:eastAsia="仿宋_GB2312" w:hAnsi="仿宋_GB2312" w:cs="仿宋_GB2312" w:hint="eastAsia"/>
                <w:szCs w:val="21"/>
              </w:rPr>
              <w:t>性评估</w:t>
            </w:r>
          </w:p>
        </w:tc>
        <w:tc>
          <w:tcPr>
            <w:tcW w:w="2100" w:type="dxa"/>
            <w:vAlign w:val="center"/>
          </w:tcPr>
          <w:p w14:paraId="5EF80CB7"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评估机构</w:t>
            </w:r>
          </w:p>
        </w:tc>
        <w:tc>
          <w:tcPr>
            <w:tcW w:w="5553" w:type="dxa"/>
            <w:gridSpan w:val="4"/>
            <w:vAlign w:val="center"/>
          </w:tcPr>
          <w:p w14:paraId="6D0CA204"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中国建设银行股份有限公司辽宁省分行内控合</w:t>
            </w:r>
            <w:proofErr w:type="gramStart"/>
            <w:r>
              <w:rPr>
                <w:rFonts w:ascii="仿宋_GB2312" w:eastAsia="仿宋_GB2312" w:hAnsi="仿宋_GB2312" w:cs="仿宋_GB2312" w:hint="eastAsia"/>
                <w:szCs w:val="21"/>
              </w:rPr>
              <w:t>规</w:t>
            </w:r>
            <w:proofErr w:type="gramEnd"/>
            <w:r>
              <w:rPr>
                <w:rFonts w:ascii="仿宋_GB2312" w:eastAsia="仿宋_GB2312" w:hAnsi="仿宋_GB2312" w:cs="仿宋_GB2312" w:hint="eastAsia"/>
                <w:szCs w:val="21"/>
              </w:rPr>
              <w:t>部</w:t>
            </w:r>
          </w:p>
        </w:tc>
      </w:tr>
      <w:tr w:rsidR="00370CAA" w14:paraId="23FE07B3" w14:textId="77777777">
        <w:trPr>
          <w:trHeight w:val="454"/>
          <w:jc w:val="center"/>
        </w:trPr>
        <w:tc>
          <w:tcPr>
            <w:tcW w:w="1180" w:type="dxa"/>
            <w:vMerge/>
            <w:vAlign w:val="center"/>
          </w:tcPr>
          <w:p w14:paraId="44AAE1D8"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6AA6F621"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评估时间</w:t>
            </w:r>
          </w:p>
        </w:tc>
        <w:tc>
          <w:tcPr>
            <w:tcW w:w="5553" w:type="dxa"/>
            <w:gridSpan w:val="4"/>
            <w:vAlign w:val="center"/>
          </w:tcPr>
          <w:p w14:paraId="223D47F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2021</w:t>
            </w:r>
            <w:r>
              <w:rPr>
                <w:rFonts w:ascii="仿宋_GB2312" w:eastAsia="仿宋_GB2312" w:hAnsi="仿宋_GB2312" w:cs="仿宋_GB2312" w:hint="eastAsia"/>
                <w:szCs w:val="21"/>
              </w:rPr>
              <w:t>年</w:t>
            </w:r>
            <w:r>
              <w:rPr>
                <w:rFonts w:ascii="仿宋_GB2312" w:eastAsia="仿宋_GB2312" w:hAnsi="仿宋_GB2312" w:cs="仿宋_GB2312" w:hint="eastAsia"/>
                <w:szCs w:val="21"/>
              </w:rPr>
              <w:t>0</w:t>
            </w:r>
            <w:r>
              <w:rPr>
                <w:rFonts w:ascii="仿宋_GB2312" w:eastAsia="仿宋_GB2312" w:hAnsi="仿宋_GB2312" w:cs="仿宋_GB2312"/>
                <w:szCs w:val="21"/>
              </w:rPr>
              <w:t>9</w:t>
            </w:r>
            <w:r>
              <w:rPr>
                <w:rFonts w:ascii="仿宋_GB2312" w:eastAsia="仿宋_GB2312" w:hAnsi="仿宋_GB2312" w:cs="仿宋_GB2312" w:hint="eastAsia"/>
                <w:szCs w:val="21"/>
              </w:rPr>
              <w:t>月</w:t>
            </w:r>
            <w:r>
              <w:rPr>
                <w:rFonts w:ascii="仿宋_GB2312" w:eastAsia="仿宋_GB2312" w:hAnsi="仿宋_GB2312" w:cs="仿宋_GB2312" w:hint="eastAsia"/>
                <w:szCs w:val="21"/>
              </w:rPr>
              <w:t>03</w:t>
            </w:r>
            <w:r>
              <w:rPr>
                <w:rFonts w:ascii="仿宋_GB2312" w:eastAsia="仿宋_GB2312" w:hAnsi="仿宋_GB2312" w:cs="仿宋_GB2312" w:hint="eastAsia"/>
                <w:szCs w:val="21"/>
              </w:rPr>
              <w:t>日</w:t>
            </w:r>
          </w:p>
        </w:tc>
      </w:tr>
      <w:tr w:rsidR="00370CAA" w14:paraId="6D606EA8" w14:textId="77777777">
        <w:trPr>
          <w:trHeight w:val="454"/>
          <w:jc w:val="center"/>
        </w:trPr>
        <w:tc>
          <w:tcPr>
            <w:tcW w:w="1180" w:type="dxa"/>
            <w:vMerge/>
            <w:vAlign w:val="center"/>
          </w:tcPr>
          <w:p w14:paraId="637A305F"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619E9E40"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有效期限</w:t>
            </w:r>
          </w:p>
        </w:tc>
        <w:tc>
          <w:tcPr>
            <w:tcW w:w="5553" w:type="dxa"/>
            <w:gridSpan w:val="4"/>
            <w:vAlign w:val="center"/>
          </w:tcPr>
          <w:p w14:paraId="1D29F31D"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年</w:t>
            </w:r>
          </w:p>
        </w:tc>
      </w:tr>
      <w:tr w:rsidR="00370CAA" w14:paraId="535B2232" w14:textId="77777777">
        <w:trPr>
          <w:trHeight w:val="454"/>
          <w:jc w:val="center"/>
        </w:trPr>
        <w:tc>
          <w:tcPr>
            <w:tcW w:w="1180" w:type="dxa"/>
            <w:vMerge/>
            <w:vAlign w:val="center"/>
          </w:tcPr>
          <w:p w14:paraId="27821C0B"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457A92F5" w14:textId="77777777" w:rsidR="00370CAA" w:rsidRDefault="00C36E69">
            <w:pPr>
              <w:spacing w:after="0" w:line="360" w:lineRule="exact"/>
              <w:jc w:val="center"/>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评估结论</w:t>
            </w:r>
          </w:p>
        </w:tc>
        <w:tc>
          <w:tcPr>
            <w:tcW w:w="5553" w:type="dxa"/>
            <w:gridSpan w:val="4"/>
            <w:vAlign w:val="center"/>
          </w:tcPr>
          <w:p w14:paraId="0A64AD5B" w14:textId="77777777" w:rsidR="00370CAA" w:rsidRDefault="00C36E69">
            <w:pPr>
              <w:spacing w:after="0" w:line="360" w:lineRule="exact"/>
              <w:jc w:val="both"/>
              <w:rPr>
                <w:rFonts w:ascii="仿宋_GB2312" w:eastAsia="仿宋_GB2312" w:hAnsi="仿宋_GB2312" w:cs="仿宋_GB2312"/>
                <w:color w:val="FF0000"/>
                <w:szCs w:val="21"/>
                <w:highlight w:val="red"/>
              </w:rPr>
            </w:pPr>
            <w:r>
              <w:rPr>
                <w:rFonts w:ascii="仿宋_GB2312" w:eastAsia="仿宋_GB2312" w:hAnsi="仿宋_GB2312" w:cs="仿宋_GB2312" w:hint="eastAsia"/>
                <w:szCs w:val="21"/>
              </w:rPr>
              <w:t>本项目严格按照《中华人民共和国网络安全法》、《中华人民共和国反洗钱法》、《中华人民共和国商业银行法》、《中华</w:t>
            </w:r>
            <w:r>
              <w:rPr>
                <w:rFonts w:ascii="仿宋_GB2312" w:eastAsia="仿宋_GB2312" w:hAnsi="仿宋_GB2312" w:cs="仿宋_GB2312"/>
                <w:szCs w:val="21"/>
              </w:rPr>
              <w:t>人民共和国数据安全</w:t>
            </w:r>
            <w:r>
              <w:rPr>
                <w:rFonts w:ascii="仿宋_GB2312" w:eastAsia="仿宋_GB2312" w:hAnsi="仿宋_GB2312" w:cs="仿宋_GB2312" w:hint="eastAsia"/>
                <w:szCs w:val="21"/>
              </w:rPr>
              <w:t>法》、《中华人民共和国个人信息保护法》、《中国人民银行金融消费者权益保护实施办法》</w:t>
            </w:r>
            <w:r>
              <w:rPr>
                <w:rFonts w:ascii="仿宋_GB2312" w:eastAsia="仿宋_GB2312" w:hAnsi="仿宋_GB2312" w:cs="仿宋_GB2312" w:hint="eastAsia"/>
                <w:szCs w:val="21"/>
              </w:rPr>
              <w:t>(</w:t>
            </w:r>
            <w:r>
              <w:rPr>
                <w:rFonts w:ascii="仿宋_GB2312" w:eastAsia="仿宋_GB2312" w:hAnsi="仿宋_GB2312" w:cs="仿宋_GB2312" w:hint="eastAsia"/>
                <w:szCs w:val="21"/>
              </w:rPr>
              <w:t>中国人民银行令〔</w:t>
            </w:r>
            <w:r>
              <w:rPr>
                <w:rFonts w:ascii="仿宋_GB2312" w:eastAsia="仿宋_GB2312" w:hAnsi="仿宋_GB2312" w:cs="仿宋_GB2312" w:hint="eastAsia"/>
                <w:szCs w:val="21"/>
              </w:rPr>
              <w:t>2020</w:t>
            </w:r>
            <w:r>
              <w:rPr>
                <w:rFonts w:ascii="仿宋_GB2312" w:eastAsia="仿宋_GB2312" w:hAnsi="仿宋_GB2312" w:cs="仿宋_GB2312" w:hint="eastAsia"/>
                <w:szCs w:val="21"/>
              </w:rPr>
              <w:t>〕第</w:t>
            </w:r>
            <w:r>
              <w:rPr>
                <w:rFonts w:ascii="仿宋_GB2312" w:eastAsia="仿宋_GB2312" w:hAnsi="仿宋_GB2312" w:cs="仿宋_GB2312" w:hint="eastAsia"/>
                <w:szCs w:val="21"/>
              </w:rPr>
              <w:t>5</w:t>
            </w:r>
            <w:r>
              <w:rPr>
                <w:rFonts w:ascii="仿宋_GB2312" w:eastAsia="仿宋_GB2312" w:hAnsi="仿宋_GB2312" w:cs="仿宋_GB2312" w:hint="eastAsia"/>
                <w:szCs w:val="21"/>
              </w:rPr>
              <w:t>号发布</w:t>
            </w:r>
            <w:r>
              <w:rPr>
                <w:rFonts w:ascii="仿宋_GB2312" w:eastAsia="仿宋_GB2312" w:hAnsi="仿宋_GB2312" w:cs="仿宋_GB2312" w:hint="eastAsia"/>
                <w:szCs w:val="21"/>
              </w:rPr>
              <w:t>)</w:t>
            </w:r>
            <w:r>
              <w:rPr>
                <w:rFonts w:ascii="仿宋_GB2312" w:eastAsia="仿宋_GB2312" w:hAnsi="仿宋_GB2312" w:cs="仿宋_GB2312" w:hint="eastAsia"/>
                <w:szCs w:val="21"/>
              </w:rPr>
              <w:t>等相关国家法律法规及金融行业相关政策文件要求进行设计，在数据收集和使用过程中采取措施保护个人金融信息和用户敏感信息安全，所提供金融服务符合相关法律法规要求，可依法合</w:t>
            </w:r>
            <w:proofErr w:type="gramStart"/>
            <w:r>
              <w:rPr>
                <w:rFonts w:ascii="仿宋_GB2312" w:eastAsia="仿宋_GB2312" w:hAnsi="仿宋_GB2312" w:cs="仿宋_GB2312" w:hint="eastAsia"/>
                <w:szCs w:val="21"/>
              </w:rPr>
              <w:t>规</w:t>
            </w:r>
            <w:proofErr w:type="gramEnd"/>
            <w:r>
              <w:rPr>
                <w:rFonts w:ascii="仿宋_GB2312" w:eastAsia="仿宋_GB2312" w:hAnsi="仿宋_GB2312" w:cs="仿宋_GB2312" w:hint="eastAsia"/>
                <w:szCs w:val="21"/>
              </w:rPr>
              <w:t>开展业务应用。</w:t>
            </w:r>
          </w:p>
        </w:tc>
      </w:tr>
      <w:tr w:rsidR="00370CAA" w14:paraId="4FB07CDD" w14:textId="77777777">
        <w:trPr>
          <w:trHeight w:val="454"/>
          <w:jc w:val="center"/>
        </w:trPr>
        <w:tc>
          <w:tcPr>
            <w:tcW w:w="1180" w:type="dxa"/>
            <w:vMerge/>
            <w:vAlign w:val="center"/>
          </w:tcPr>
          <w:p w14:paraId="6A3BC376"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11C663E8"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评估材料</w:t>
            </w:r>
          </w:p>
        </w:tc>
        <w:tc>
          <w:tcPr>
            <w:tcW w:w="5553" w:type="dxa"/>
            <w:gridSpan w:val="4"/>
            <w:vAlign w:val="center"/>
          </w:tcPr>
          <w:p w14:paraId="02F36D30" w14:textId="7C4D6D7D" w:rsidR="00370CAA" w:rsidRDefault="00C36E69">
            <w:pPr>
              <w:spacing w:after="0" w:line="360" w:lineRule="exact"/>
              <w:rPr>
                <w:rFonts w:ascii="仿宋_GB2312" w:eastAsia="仿宋_GB2312" w:hAnsi="仿宋_GB2312" w:cs="仿宋_GB2312"/>
                <w:color w:val="FF0000"/>
                <w:szCs w:val="21"/>
                <w:highlight w:val="red"/>
              </w:rPr>
            </w:pPr>
            <w:r>
              <w:rPr>
                <w:rFonts w:ascii="仿宋_GB2312" w:eastAsia="仿宋_GB2312" w:hAnsi="仿宋_GB2312" w:cs="仿宋_GB2312" w:hint="eastAsia"/>
                <w:szCs w:val="21"/>
              </w:rPr>
              <w:t>《合法合规性评估报告</w:t>
            </w:r>
            <w:r>
              <w:rPr>
                <w:rFonts w:ascii="仿宋_GB2312" w:eastAsia="仿宋_GB2312" w:hAnsi="仿宋_GB2312" w:cs="仿宋_GB2312" w:hint="eastAsia"/>
                <w:szCs w:val="21"/>
              </w:rPr>
              <w:t>-</w:t>
            </w:r>
            <w:r>
              <w:rPr>
                <w:rFonts w:ascii="仿宋_GB2312" w:eastAsia="仿宋_GB2312" w:hAnsi="仿宋_GB2312" w:cs="仿宋_GB2312" w:hint="eastAsia"/>
                <w:szCs w:val="21"/>
              </w:rPr>
              <w:t>基于区块链的农村集体</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管理服务》（见附件</w:t>
            </w:r>
            <w:r>
              <w:rPr>
                <w:rFonts w:ascii="仿宋_GB2312" w:eastAsia="仿宋_GB2312" w:hAnsi="仿宋_GB2312" w:cs="仿宋_GB2312" w:hint="eastAsia"/>
                <w:szCs w:val="21"/>
              </w:rPr>
              <w:t>1-</w:t>
            </w:r>
            <w:r>
              <w:rPr>
                <w:rFonts w:ascii="仿宋_GB2312" w:eastAsia="仿宋_GB2312" w:hAnsi="仿宋_GB2312" w:cs="仿宋_GB2312" w:hint="eastAsia"/>
                <w:szCs w:val="21"/>
              </w:rPr>
              <w:t>2</w:t>
            </w:r>
            <w:r>
              <w:rPr>
                <w:rFonts w:ascii="仿宋_GB2312" w:eastAsia="仿宋_GB2312" w:hAnsi="仿宋_GB2312" w:cs="仿宋_GB2312" w:hint="eastAsia"/>
                <w:szCs w:val="21"/>
              </w:rPr>
              <w:t>）</w:t>
            </w:r>
          </w:p>
        </w:tc>
      </w:tr>
      <w:tr w:rsidR="00370CAA" w14:paraId="35F97601" w14:textId="77777777">
        <w:trPr>
          <w:trHeight w:val="454"/>
          <w:jc w:val="center"/>
        </w:trPr>
        <w:tc>
          <w:tcPr>
            <w:tcW w:w="1180" w:type="dxa"/>
            <w:vMerge w:val="restart"/>
            <w:vAlign w:val="center"/>
          </w:tcPr>
          <w:p w14:paraId="40B30D7E"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技术安全性评估</w:t>
            </w:r>
          </w:p>
        </w:tc>
        <w:tc>
          <w:tcPr>
            <w:tcW w:w="2100" w:type="dxa"/>
            <w:vAlign w:val="center"/>
          </w:tcPr>
          <w:p w14:paraId="3019782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评估机构</w:t>
            </w:r>
          </w:p>
        </w:tc>
        <w:tc>
          <w:tcPr>
            <w:tcW w:w="5553" w:type="dxa"/>
            <w:gridSpan w:val="4"/>
            <w:vAlign w:val="center"/>
          </w:tcPr>
          <w:p w14:paraId="5C2296A1"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中国建设银行股份有限公司辽宁省分行金融科技部</w:t>
            </w:r>
          </w:p>
        </w:tc>
      </w:tr>
      <w:tr w:rsidR="00370CAA" w14:paraId="576F42E9" w14:textId="77777777">
        <w:trPr>
          <w:trHeight w:val="454"/>
          <w:jc w:val="center"/>
        </w:trPr>
        <w:tc>
          <w:tcPr>
            <w:tcW w:w="1180" w:type="dxa"/>
            <w:vMerge/>
            <w:vAlign w:val="center"/>
          </w:tcPr>
          <w:p w14:paraId="3E30E432"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74AF3837"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评估时间</w:t>
            </w:r>
          </w:p>
        </w:tc>
        <w:tc>
          <w:tcPr>
            <w:tcW w:w="5553" w:type="dxa"/>
            <w:gridSpan w:val="4"/>
            <w:vAlign w:val="center"/>
          </w:tcPr>
          <w:p w14:paraId="010C7EF6"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2021</w:t>
            </w:r>
            <w:r>
              <w:rPr>
                <w:rFonts w:ascii="仿宋_GB2312" w:eastAsia="仿宋_GB2312" w:hAnsi="仿宋_GB2312" w:cs="仿宋_GB2312" w:hint="eastAsia"/>
                <w:szCs w:val="21"/>
              </w:rPr>
              <w:t>年</w:t>
            </w:r>
            <w:r>
              <w:rPr>
                <w:rFonts w:ascii="仿宋_GB2312" w:eastAsia="仿宋_GB2312" w:hAnsi="仿宋_GB2312" w:cs="仿宋_GB2312" w:hint="eastAsia"/>
                <w:szCs w:val="21"/>
              </w:rPr>
              <w:t>0</w:t>
            </w:r>
            <w:r>
              <w:rPr>
                <w:rFonts w:ascii="仿宋_GB2312" w:eastAsia="仿宋_GB2312" w:hAnsi="仿宋_GB2312" w:cs="仿宋_GB2312"/>
                <w:szCs w:val="21"/>
              </w:rPr>
              <w:t>9</w:t>
            </w:r>
            <w:r>
              <w:rPr>
                <w:rFonts w:ascii="仿宋_GB2312" w:eastAsia="仿宋_GB2312" w:hAnsi="仿宋_GB2312" w:cs="仿宋_GB2312" w:hint="eastAsia"/>
                <w:szCs w:val="21"/>
              </w:rPr>
              <w:t>月</w:t>
            </w:r>
            <w:r>
              <w:rPr>
                <w:rFonts w:ascii="仿宋_GB2312" w:eastAsia="仿宋_GB2312" w:hAnsi="仿宋_GB2312" w:cs="仿宋_GB2312" w:hint="eastAsia"/>
                <w:szCs w:val="21"/>
              </w:rPr>
              <w:t>03</w:t>
            </w:r>
            <w:r>
              <w:rPr>
                <w:rFonts w:ascii="仿宋_GB2312" w:eastAsia="仿宋_GB2312" w:hAnsi="仿宋_GB2312" w:cs="仿宋_GB2312" w:hint="eastAsia"/>
                <w:szCs w:val="21"/>
              </w:rPr>
              <w:t>日</w:t>
            </w:r>
          </w:p>
        </w:tc>
      </w:tr>
      <w:tr w:rsidR="00370CAA" w14:paraId="5A209E29" w14:textId="77777777">
        <w:trPr>
          <w:trHeight w:val="454"/>
          <w:jc w:val="center"/>
        </w:trPr>
        <w:tc>
          <w:tcPr>
            <w:tcW w:w="1180" w:type="dxa"/>
            <w:vMerge/>
            <w:vAlign w:val="center"/>
          </w:tcPr>
          <w:p w14:paraId="6266D08A"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1D5B3905"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有效期限</w:t>
            </w:r>
          </w:p>
        </w:tc>
        <w:tc>
          <w:tcPr>
            <w:tcW w:w="5553" w:type="dxa"/>
            <w:gridSpan w:val="4"/>
            <w:vAlign w:val="center"/>
          </w:tcPr>
          <w:p w14:paraId="4FA72418"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年</w:t>
            </w:r>
          </w:p>
        </w:tc>
      </w:tr>
      <w:tr w:rsidR="00370CAA" w14:paraId="744EB3C0" w14:textId="77777777">
        <w:trPr>
          <w:trHeight w:val="454"/>
          <w:jc w:val="center"/>
        </w:trPr>
        <w:tc>
          <w:tcPr>
            <w:tcW w:w="1180" w:type="dxa"/>
            <w:vMerge/>
            <w:vAlign w:val="center"/>
          </w:tcPr>
          <w:p w14:paraId="306064E2"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7D0B11B5"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评估结论</w:t>
            </w:r>
          </w:p>
        </w:tc>
        <w:tc>
          <w:tcPr>
            <w:tcW w:w="5553" w:type="dxa"/>
            <w:gridSpan w:val="4"/>
            <w:vAlign w:val="center"/>
          </w:tcPr>
          <w:p w14:paraId="2CB34444" w14:textId="77777777" w:rsidR="00370CAA" w:rsidRDefault="00C36E69">
            <w:pPr>
              <w:spacing w:after="0" w:line="360" w:lineRule="exact"/>
              <w:jc w:val="both"/>
              <w:rPr>
                <w:rFonts w:ascii="仿宋_GB2312" w:eastAsia="仿宋_GB2312" w:hAnsi="仿宋_GB2312" w:cs="仿宋_GB2312"/>
                <w:color w:val="FF0000"/>
                <w:szCs w:val="21"/>
                <w:highlight w:val="red"/>
              </w:rPr>
            </w:pPr>
            <w:r>
              <w:rPr>
                <w:rFonts w:ascii="仿宋_GB2312" w:eastAsia="仿宋_GB2312" w:hAnsi="仿宋_GB2312" w:cs="仿宋_GB2312" w:hint="eastAsia"/>
                <w:szCs w:val="21"/>
              </w:rPr>
              <w:t>本项目严格按照《移动金融客户端应用软件安全管理规范》（</w:t>
            </w:r>
            <w:r>
              <w:rPr>
                <w:rFonts w:ascii="仿宋_GB2312" w:eastAsia="仿宋_GB2312" w:hAnsi="仿宋_GB2312" w:cs="仿宋_GB2312" w:hint="eastAsia"/>
                <w:szCs w:val="21"/>
              </w:rPr>
              <w:t>JR/T 0092</w:t>
            </w:r>
            <w:r>
              <w:rPr>
                <w:rFonts w:ascii="仿宋_GB2312" w:eastAsia="仿宋_GB2312" w:hAnsi="仿宋_GB2312" w:cs="仿宋_GB2312" w:hint="eastAsia"/>
                <w:szCs w:val="21"/>
              </w:rPr>
              <w:t>—</w:t>
            </w:r>
            <w:r>
              <w:rPr>
                <w:rFonts w:ascii="仿宋_GB2312" w:eastAsia="仿宋_GB2312" w:hAnsi="仿宋_GB2312" w:cs="仿宋_GB2312" w:hint="eastAsia"/>
                <w:szCs w:val="21"/>
              </w:rPr>
              <w:t>2019</w:t>
            </w:r>
            <w:r>
              <w:rPr>
                <w:rFonts w:ascii="仿宋_GB2312" w:eastAsia="仿宋_GB2312" w:hAnsi="仿宋_GB2312" w:cs="仿宋_GB2312" w:hint="eastAsia"/>
                <w:szCs w:val="21"/>
              </w:rPr>
              <w:t>）</w:t>
            </w:r>
            <w:r>
              <w:rPr>
                <w:rFonts w:ascii="仿宋_GB2312" w:eastAsia="仿宋_GB2312" w:hAnsi="仿宋_GB2312" w:cs="仿宋_GB2312" w:hint="eastAsia"/>
                <w:szCs w:val="21"/>
              </w:rPr>
              <w:t>、</w:t>
            </w:r>
            <w:r>
              <w:rPr>
                <w:rFonts w:ascii="仿宋_GB2312" w:eastAsia="仿宋_GB2312" w:hAnsi="仿宋_GB2312" w:cs="仿宋_GB2312" w:hint="eastAsia"/>
                <w:szCs w:val="21"/>
              </w:rPr>
              <w:t>《网上银行系统信息安全通用规范》</w:t>
            </w:r>
            <w:r>
              <w:rPr>
                <w:rFonts w:ascii="仿宋_GB2312" w:eastAsia="仿宋_GB2312" w:hAnsi="仿宋_GB2312" w:cs="仿宋_GB2312" w:hint="eastAsia"/>
                <w:szCs w:val="21"/>
              </w:rPr>
              <w:t>(JR/T 0068</w:t>
            </w:r>
            <w:r>
              <w:rPr>
                <w:rFonts w:ascii="仿宋_GB2312" w:eastAsia="仿宋_GB2312" w:hAnsi="仿宋_GB2312" w:cs="仿宋_GB2312" w:hint="eastAsia"/>
                <w:szCs w:val="21"/>
              </w:rPr>
              <w:t>—</w:t>
            </w:r>
            <w:r>
              <w:rPr>
                <w:rFonts w:ascii="仿宋_GB2312" w:eastAsia="仿宋_GB2312" w:hAnsi="仿宋_GB2312" w:cs="仿宋_GB2312" w:hint="eastAsia"/>
                <w:szCs w:val="21"/>
              </w:rPr>
              <w:t>2020)</w:t>
            </w:r>
            <w:r>
              <w:rPr>
                <w:rFonts w:ascii="仿宋_GB2312" w:eastAsia="仿宋_GB2312" w:hAnsi="仿宋_GB2312" w:cs="仿宋_GB2312" w:hint="eastAsia"/>
                <w:szCs w:val="21"/>
              </w:rPr>
              <w:t>、《金融分布式账本技术安全规范》（</w:t>
            </w:r>
            <w:r>
              <w:rPr>
                <w:rFonts w:ascii="仿宋_GB2312" w:eastAsia="仿宋_GB2312" w:hAnsi="仿宋_GB2312" w:cs="仿宋_GB2312" w:hint="eastAsia"/>
                <w:szCs w:val="21"/>
              </w:rPr>
              <w:t>JR/T0184</w:t>
            </w:r>
            <w:r>
              <w:rPr>
                <w:rFonts w:ascii="仿宋_GB2312" w:eastAsia="仿宋_GB2312" w:hAnsi="仿宋_GB2312" w:cs="仿宋_GB2312" w:hint="eastAsia"/>
                <w:szCs w:val="21"/>
              </w:rPr>
              <w:t>—</w:t>
            </w:r>
            <w:r>
              <w:rPr>
                <w:rFonts w:ascii="仿宋_GB2312" w:eastAsia="仿宋_GB2312" w:hAnsi="仿宋_GB2312" w:cs="仿宋_GB2312" w:hint="eastAsia"/>
                <w:szCs w:val="21"/>
              </w:rPr>
              <w:t>2020</w:t>
            </w:r>
            <w:r>
              <w:rPr>
                <w:rFonts w:ascii="仿宋_GB2312" w:eastAsia="仿宋_GB2312" w:hAnsi="仿宋_GB2312" w:cs="仿宋_GB2312" w:hint="eastAsia"/>
                <w:szCs w:val="21"/>
              </w:rPr>
              <w:t>）</w:t>
            </w:r>
            <w:r>
              <w:rPr>
                <w:rFonts w:ascii="仿宋_GB2312" w:eastAsia="仿宋_GB2312" w:hAnsi="仿宋_GB2312" w:cs="仿宋_GB2312" w:hint="eastAsia"/>
                <w:szCs w:val="21"/>
              </w:rPr>
              <w:t>、</w:t>
            </w:r>
            <w:r>
              <w:rPr>
                <w:rFonts w:ascii="仿宋_GB2312" w:eastAsia="仿宋_GB2312" w:hAnsi="仿宋_GB2312" w:cs="仿宋_GB2312" w:hint="eastAsia"/>
                <w:szCs w:val="21"/>
              </w:rPr>
              <w:t>《区块链技术金融应用</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评估规则》（</w:t>
            </w:r>
            <w:r>
              <w:rPr>
                <w:rFonts w:ascii="仿宋_GB2312" w:eastAsia="仿宋_GB2312" w:hAnsi="仿宋_GB2312" w:cs="仿宋_GB2312" w:hint="eastAsia"/>
                <w:szCs w:val="21"/>
              </w:rPr>
              <w:t>JR/T 0193</w:t>
            </w:r>
            <w:r>
              <w:rPr>
                <w:rFonts w:ascii="仿宋_GB2312" w:eastAsia="仿宋_GB2312" w:hAnsi="仿宋_GB2312" w:cs="仿宋_GB2312" w:hint="eastAsia"/>
                <w:szCs w:val="21"/>
              </w:rPr>
              <w:t>—</w:t>
            </w:r>
            <w:r>
              <w:rPr>
                <w:rFonts w:ascii="仿宋_GB2312" w:eastAsia="仿宋_GB2312" w:hAnsi="仿宋_GB2312" w:cs="仿宋_GB2312" w:hint="eastAsia"/>
                <w:szCs w:val="21"/>
              </w:rPr>
              <w:t>2020</w:t>
            </w:r>
            <w:r>
              <w:rPr>
                <w:rFonts w:ascii="仿宋_GB2312" w:eastAsia="仿宋_GB2312" w:hAnsi="仿宋_GB2312" w:cs="仿宋_GB2312" w:hint="eastAsia"/>
                <w:szCs w:val="21"/>
              </w:rPr>
              <w:t>）</w:t>
            </w:r>
            <w:r>
              <w:rPr>
                <w:rFonts w:ascii="仿宋_GB2312" w:eastAsia="仿宋_GB2312" w:hAnsi="仿宋_GB2312" w:cs="仿宋_GB2312" w:hint="eastAsia"/>
                <w:szCs w:val="21"/>
              </w:rPr>
              <w:t>、</w:t>
            </w:r>
            <w:r>
              <w:rPr>
                <w:rFonts w:ascii="仿宋_GB2312" w:eastAsia="仿宋_GB2312" w:hAnsi="仿宋_GB2312" w:cs="仿宋_GB2312" w:hint="eastAsia"/>
                <w:szCs w:val="21"/>
              </w:rPr>
              <w:t>《金融科技创新安全通用规范》（</w:t>
            </w:r>
            <w:r>
              <w:rPr>
                <w:rFonts w:ascii="仿宋_GB2312" w:eastAsia="仿宋_GB2312" w:hAnsi="仿宋_GB2312" w:cs="仿宋_GB2312" w:hint="eastAsia"/>
                <w:szCs w:val="21"/>
              </w:rPr>
              <w:t xml:space="preserve">JR/T </w:t>
            </w:r>
            <w:r>
              <w:rPr>
                <w:rFonts w:ascii="仿宋_GB2312" w:eastAsia="仿宋_GB2312" w:hAnsi="仿宋_GB2312" w:cs="仿宋_GB2312" w:hint="eastAsia"/>
                <w:szCs w:val="21"/>
              </w:rPr>
              <w:t>0199</w:t>
            </w:r>
            <w:r>
              <w:rPr>
                <w:rFonts w:ascii="仿宋_GB2312" w:eastAsia="仿宋_GB2312" w:hAnsi="仿宋_GB2312" w:cs="仿宋_GB2312" w:hint="eastAsia"/>
                <w:szCs w:val="21"/>
              </w:rPr>
              <w:t>—</w:t>
            </w:r>
            <w:r>
              <w:rPr>
                <w:rFonts w:ascii="仿宋_GB2312" w:eastAsia="仿宋_GB2312" w:hAnsi="仿宋_GB2312" w:cs="仿宋_GB2312" w:hint="eastAsia"/>
                <w:szCs w:val="21"/>
              </w:rPr>
              <w:t>2020</w:t>
            </w:r>
            <w:r>
              <w:rPr>
                <w:rFonts w:ascii="仿宋_GB2312" w:eastAsia="仿宋_GB2312" w:hAnsi="仿宋_GB2312" w:cs="仿宋_GB2312" w:hint="eastAsia"/>
                <w:szCs w:val="21"/>
              </w:rPr>
              <w:t>）、《基于大数据的支付风险智能防控技术规范》（</w:t>
            </w:r>
            <w:r>
              <w:rPr>
                <w:rFonts w:ascii="仿宋_GB2312" w:eastAsia="仿宋_GB2312" w:hAnsi="仿宋_GB2312" w:cs="仿宋_GB2312" w:hint="eastAsia"/>
                <w:szCs w:val="21"/>
              </w:rPr>
              <w:t>JR/T 0202</w:t>
            </w:r>
            <w:r>
              <w:rPr>
                <w:rFonts w:ascii="仿宋_GB2312" w:eastAsia="仿宋_GB2312" w:hAnsi="仿宋_GB2312" w:cs="仿宋_GB2312" w:hint="eastAsia"/>
                <w:szCs w:val="21"/>
              </w:rPr>
              <w:t>—</w:t>
            </w:r>
            <w:r>
              <w:rPr>
                <w:rFonts w:ascii="仿宋_GB2312" w:eastAsia="仿宋_GB2312" w:hAnsi="仿宋_GB2312" w:cs="仿宋_GB2312" w:hint="eastAsia"/>
                <w:szCs w:val="21"/>
              </w:rPr>
              <w:t>2020)</w:t>
            </w:r>
            <w:r>
              <w:rPr>
                <w:rFonts w:ascii="仿宋_GB2312" w:eastAsia="仿宋_GB2312" w:hAnsi="仿宋_GB2312" w:cs="仿宋_GB2312" w:hint="eastAsia"/>
                <w:szCs w:val="21"/>
              </w:rPr>
              <w:t>、《金融业数据能力建设指引》（</w:t>
            </w:r>
            <w:r>
              <w:rPr>
                <w:rFonts w:ascii="仿宋_GB2312" w:eastAsia="仿宋_GB2312" w:hAnsi="仿宋_GB2312" w:cs="仿宋_GB2312" w:hint="eastAsia"/>
                <w:szCs w:val="21"/>
              </w:rPr>
              <w:t>JR/T 0218</w:t>
            </w:r>
            <w:r>
              <w:rPr>
                <w:rFonts w:ascii="仿宋_GB2312" w:eastAsia="仿宋_GB2312" w:hAnsi="仿宋_GB2312" w:cs="仿宋_GB2312" w:hint="eastAsia"/>
                <w:szCs w:val="21"/>
              </w:rPr>
              <w:t>—</w:t>
            </w:r>
            <w:r>
              <w:rPr>
                <w:rFonts w:ascii="仿宋_GB2312" w:eastAsia="仿宋_GB2312" w:hAnsi="仿宋_GB2312" w:cs="仿宋_GB2312" w:hint="eastAsia"/>
                <w:szCs w:val="21"/>
              </w:rPr>
              <w:t>2021</w:t>
            </w:r>
            <w:r>
              <w:rPr>
                <w:rFonts w:ascii="仿宋_GB2312" w:eastAsia="仿宋_GB2312" w:hAnsi="仿宋_GB2312" w:cs="仿宋_GB2312" w:hint="eastAsia"/>
                <w:szCs w:val="21"/>
              </w:rPr>
              <w:t>）等相关金融行业技术标准规范要求进行设计开发并进行全面安全评估。经评估，本项目符合现有相关金融行业标准规范要求。</w:t>
            </w:r>
          </w:p>
        </w:tc>
      </w:tr>
      <w:tr w:rsidR="00370CAA" w14:paraId="043B79D4" w14:textId="77777777">
        <w:trPr>
          <w:trHeight w:val="454"/>
          <w:jc w:val="center"/>
        </w:trPr>
        <w:tc>
          <w:tcPr>
            <w:tcW w:w="1180" w:type="dxa"/>
            <w:vMerge/>
            <w:vAlign w:val="center"/>
          </w:tcPr>
          <w:p w14:paraId="0A52BECB"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236E36E8"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评估材料</w:t>
            </w:r>
          </w:p>
        </w:tc>
        <w:tc>
          <w:tcPr>
            <w:tcW w:w="5553" w:type="dxa"/>
            <w:gridSpan w:val="4"/>
            <w:vAlign w:val="center"/>
          </w:tcPr>
          <w:p w14:paraId="563D2EDB" w14:textId="416E5E21" w:rsidR="00370CAA" w:rsidRDefault="00C36E69">
            <w:pPr>
              <w:spacing w:after="0" w:line="360" w:lineRule="exact"/>
              <w:rPr>
                <w:rFonts w:ascii="仿宋_GB2312" w:eastAsia="仿宋_GB2312" w:hAnsi="仿宋_GB2312" w:cs="仿宋_GB2312"/>
                <w:color w:val="FF0000"/>
                <w:szCs w:val="21"/>
                <w:highlight w:val="red"/>
              </w:rPr>
            </w:pPr>
            <w:r>
              <w:rPr>
                <w:rFonts w:ascii="仿宋_GB2312" w:eastAsia="仿宋_GB2312" w:hAnsi="仿宋_GB2312" w:cs="仿宋_GB2312" w:hint="eastAsia"/>
                <w:szCs w:val="21"/>
              </w:rPr>
              <w:t>《技术安全性评估报告</w:t>
            </w:r>
            <w:r>
              <w:rPr>
                <w:rFonts w:ascii="仿宋_GB2312" w:eastAsia="仿宋_GB2312" w:hAnsi="仿宋_GB2312" w:cs="仿宋_GB2312" w:hint="eastAsia"/>
                <w:szCs w:val="21"/>
              </w:rPr>
              <w:t>-</w:t>
            </w:r>
            <w:r>
              <w:rPr>
                <w:rFonts w:ascii="仿宋_GB2312" w:eastAsia="仿宋_GB2312" w:hAnsi="仿宋_GB2312" w:cs="仿宋_GB2312" w:hint="eastAsia"/>
                <w:szCs w:val="21"/>
              </w:rPr>
              <w:t>基于区块链的农村集体</w:t>
            </w:r>
            <w:r>
              <w:rPr>
                <w:rFonts w:ascii="仿宋_GB2312" w:eastAsia="仿宋_GB2312" w:hAnsi="仿宋_GB2312" w:cs="仿宋_GB2312" w:hint="eastAsia"/>
                <w:szCs w:val="21"/>
              </w:rPr>
              <w:t>三资</w:t>
            </w:r>
            <w:r>
              <w:rPr>
                <w:rFonts w:ascii="仿宋_GB2312" w:eastAsia="仿宋_GB2312" w:hAnsi="仿宋_GB2312" w:cs="仿宋_GB2312" w:hint="eastAsia"/>
                <w:szCs w:val="21"/>
              </w:rPr>
              <w:t>管理服务》（见附件</w:t>
            </w:r>
            <w:r>
              <w:rPr>
                <w:rFonts w:ascii="仿宋_GB2312" w:eastAsia="仿宋_GB2312" w:hAnsi="仿宋_GB2312" w:cs="仿宋_GB2312" w:hint="eastAsia"/>
                <w:szCs w:val="21"/>
              </w:rPr>
              <w:t>1-</w:t>
            </w:r>
            <w:r>
              <w:rPr>
                <w:rFonts w:ascii="仿宋_GB2312" w:eastAsia="仿宋_GB2312" w:hAnsi="仿宋_GB2312" w:cs="仿宋_GB2312"/>
                <w:szCs w:val="21"/>
              </w:rPr>
              <w:t>3</w:t>
            </w:r>
            <w:r>
              <w:rPr>
                <w:rFonts w:ascii="仿宋_GB2312" w:eastAsia="仿宋_GB2312" w:hAnsi="仿宋_GB2312" w:cs="仿宋_GB2312" w:hint="eastAsia"/>
                <w:szCs w:val="21"/>
              </w:rPr>
              <w:t>）</w:t>
            </w:r>
          </w:p>
        </w:tc>
      </w:tr>
      <w:tr w:rsidR="00370CAA" w14:paraId="76796DC2" w14:textId="77777777">
        <w:trPr>
          <w:trHeight w:val="454"/>
          <w:jc w:val="center"/>
        </w:trPr>
        <w:tc>
          <w:tcPr>
            <w:tcW w:w="1180" w:type="dxa"/>
            <w:vMerge w:val="restart"/>
            <w:vAlign w:val="center"/>
          </w:tcPr>
          <w:p w14:paraId="78BD6D90"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风险防控</w:t>
            </w:r>
          </w:p>
        </w:tc>
        <w:tc>
          <w:tcPr>
            <w:tcW w:w="2100" w:type="dxa"/>
            <w:vMerge w:val="restart"/>
            <w:vAlign w:val="center"/>
          </w:tcPr>
          <w:p w14:paraId="16212C52" w14:textId="77777777" w:rsidR="00370CAA" w:rsidRDefault="00C36E69">
            <w:pPr>
              <w:spacing w:after="0" w:line="360" w:lineRule="exact"/>
              <w:jc w:val="center"/>
              <w:rPr>
                <w:rFonts w:ascii="仿宋_GB2312" w:eastAsia="仿宋_GB2312" w:hAnsi="仿宋_GB2312" w:cs="仿宋_GB2312"/>
                <w:szCs w:val="21"/>
              </w:rPr>
            </w:pPr>
            <w:proofErr w:type="gramStart"/>
            <w:r>
              <w:rPr>
                <w:rFonts w:ascii="仿宋_GB2312" w:eastAsia="仿宋_GB2312" w:hAnsi="仿宋_GB2312" w:cs="仿宋_GB2312" w:hint="eastAsia"/>
                <w:szCs w:val="21"/>
              </w:rPr>
              <w:t>风控措施</w:t>
            </w:r>
            <w:proofErr w:type="gramEnd"/>
          </w:p>
        </w:tc>
        <w:tc>
          <w:tcPr>
            <w:tcW w:w="347" w:type="dxa"/>
            <w:vMerge w:val="restart"/>
            <w:vAlign w:val="center"/>
          </w:tcPr>
          <w:p w14:paraId="11ADF4C6" w14:textId="77777777" w:rsidR="00370CAA" w:rsidRDefault="00C36E69">
            <w:pPr>
              <w:spacing w:after="0" w:line="360" w:lineRule="exact"/>
              <w:jc w:val="center"/>
              <w:rPr>
                <w:rFonts w:ascii="仿宋_GB2312" w:eastAsia="仿宋_GB2312" w:hAnsi="仿宋_GB2312" w:cs="仿宋_GB2312"/>
                <w:sz w:val="18"/>
                <w:szCs w:val="18"/>
              </w:rPr>
            </w:pPr>
            <w:r>
              <w:rPr>
                <w:rFonts w:ascii="仿宋_GB2312" w:eastAsia="仿宋_GB2312" w:hAnsi="仿宋_GB2312" w:cs="仿宋_GB2312"/>
                <w:sz w:val="18"/>
                <w:szCs w:val="18"/>
              </w:rPr>
              <w:t>1</w:t>
            </w:r>
          </w:p>
        </w:tc>
        <w:tc>
          <w:tcPr>
            <w:tcW w:w="393" w:type="dxa"/>
            <w:vAlign w:val="center"/>
          </w:tcPr>
          <w:p w14:paraId="5993FF22" w14:textId="77777777" w:rsidR="00370CAA" w:rsidRDefault="00C36E69">
            <w:pPr>
              <w:spacing w:after="0" w:line="300" w:lineRule="exact"/>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风险点</w:t>
            </w:r>
          </w:p>
        </w:tc>
        <w:tc>
          <w:tcPr>
            <w:tcW w:w="4813" w:type="dxa"/>
            <w:gridSpan w:val="2"/>
            <w:vAlign w:val="center"/>
          </w:tcPr>
          <w:p w14:paraId="1DAFA5D4" w14:textId="77777777"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在数据采集、存储、传输、使用等过程，由于技术缺陷或业务管理漏洞可能会造成数据的泄露风险。</w:t>
            </w:r>
          </w:p>
        </w:tc>
      </w:tr>
      <w:tr w:rsidR="00370CAA" w14:paraId="081A55BA" w14:textId="77777777">
        <w:trPr>
          <w:trHeight w:val="454"/>
          <w:jc w:val="center"/>
        </w:trPr>
        <w:tc>
          <w:tcPr>
            <w:tcW w:w="1180" w:type="dxa"/>
            <w:vMerge/>
            <w:vAlign w:val="center"/>
          </w:tcPr>
          <w:p w14:paraId="2B74B113"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36B9FAA6" w14:textId="77777777" w:rsidR="00370CAA" w:rsidRDefault="00370CAA">
            <w:pPr>
              <w:spacing w:after="0" w:line="360" w:lineRule="exact"/>
              <w:jc w:val="center"/>
              <w:rPr>
                <w:rFonts w:ascii="仿宋_GB2312" w:eastAsia="仿宋_GB2312" w:hAnsi="仿宋_GB2312" w:cs="仿宋_GB2312"/>
                <w:szCs w:val="21"/>
              </w:rPr>
            </w:pPr>
          </w:p>
        </w:tc>
        <w:tc>
          <w:tcPr>
            <w:tcW w:w="347" w:type="dxa"/>
            <w:vMerge/>
            <w:vAlign w:val="center"/>
          </w:tcPr>
          <w:p w14:paraId="17D1767E" w14:textId="77777777" w:rsidR="00370CAA" w:rsidRDefault="00370CAA">
            <w:pPr>
              <w:spacing w:after="0" w:line="360" w:lineRule="exact"/>
              <w:jc w:val="center"/>
              <w:rPr>
                <w:rFonts w:ascii="仿宋_GB2312" w:eastAsia="仿宋_GB2312" w:hAnsi="仿宋_GB2312" w:cs="仿宋_GB2312"/>
                <w:sz w:val="18"/>
                <w:szCs w:val="18"/>
              </w:rPr>
            </w:pPr>
          </w:p>
        </w:tc>
        <w:tc>
          <w:tcPr>
            <w:tcW w:w="393" w:type="dxa"/>
            <w:vAlign w:val="center"/>
          </w:tcPr>
          <w:p w14:paraId="59BB7E7D" w14:textId="77777777" w:rsidR="00370CAA" w:rsidRDefault="00C36E69">
            <w:pPr>
              <w:spacing w:after="0" w:line="300" w:lineRule="exact"/>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防范措施</w:t>
            </w:r>
          </w:p>
        </w:tc>
        <w:tc>
          <w:tcPr>
            <w:tcW w:w="4813" w:type="dxa"/>
            <w:gridSpan w:val="2"/>
            <w:vAlign w:val="center"/>
          </w:tcPr>
          <w:p w14:paraId="08F05C87" w14:textId="77777777"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遵循“用户授权、最小够用、全程防护”原则，充分评估潜在风险，加强数据全生命周期安全管理，严防用户数据的泄露、篡改和滥用风险。数据采集时，通过隐私政策文件等方式明示用户数据采集和使用目的、方式以及范围，获取用户授权后方可采集。数据存储时，通过数据泛化等技术将原始信息进行脱敏，并与关联性较高的敏感信息进行安全隔离、分散存储，严控访问权限，降低数据泄露风险。数据传输时，采用加密通道进行数据传输。数据使用时，</w:t>
            </w:r>
            <w:r>
              <w:rPr>
                <w:rFonts w:ascii="仿宋_GB2312" w:eastAsia="仿宋_GB2312" w:hAnsi="仿宋_GB2312" w:cs="仿宋_GB2312" w:hint="eastAsia"/>
                <w:szCs w:val="21"/>
              </w:rPr>
              <w:t>借助标记化等技术，在</w:t>
            </w:r>
            <w:proofErr w:type="gramStart"/>
            <w:r>
              <w:rPr>
                <w:rFonts w:ascii="仿宋_GB2312" w:eastAsia="仿宋_GB2312" w:hAnsi="仿宋_GB2312" w:cs="仿宋_GB2312" w:hint="eastAsia"/>
                <w:szCs w:val="21"/>
              </w:rPr>
              <w:t>不</w:t>
            </w:r>
            <w:proofErr w:type="gramEnd"/>
            <w:r>
              <w:rPr>
                <w:rFonts w:ascii="仿宋_GB2312" w:eastAsia="仿宋_GB2312" w:hAnsi="仿宋_GB2312" w:cs="仿宋_GB2312" w:hint="eastAsia"/>
                <w:szCs w:val="21"/>
              </w:rPr>
              <w:t>归集、</w:t>
            </w:r>
            <w:proofErr w:type="gramStart"/>
            <w:r>
              <w:rPr>
                <w:rFonts w:ascii="仿宋_GB2312" w:eastAsia="仿宋_GB2312" w:hAnsi="仿宋_GB2312" w:cs="仿宋_GB2312" w:hint="eastAsia"/>
                <w:szCs w:val="21"/>
              </w:rPr>
              <w:t>不</w:t>
            </w:r>
            <w:proofErr w:type="gramEnd"/>
            <w:r>
              <w:rPr>
                <w:rFonts w:ascii="仿宋_GB2312" w:eastAsia="仿宋_GB2312" w:hAnsi="仿宋_GB2312" w:cs="仿宋_GB2312" w:hint="eastAsia"/>
                <w:szCs w:val="21"/>
              </w:rPr>
              <w:t>共享原始数据前提下，仅向外提供脱敏后的计算结果。</w:t>
            </w:r>
          </w:p>
        </w:tc>
      </w:tr>
      <w:tr w:rsidR="00370CAA" w14:paraId="2127358E" w14:textId="77777777">
        <w:trPr>
          <w:trHeight w:val="454"/>
          <w:jc w:val="center"/>
        </w:trPr>
        <w:tc>
          <w:tcPr>
            <w:tcW w:w="1180" w:type="dxa"/>
            <w:vMerge/>
            <w:vAlign w:val="center"/>
          </w:tcPr>
          <w:p w14:paraId="75577A43"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37FA574C" w14:textId="77777777" w:rsidR="00370CAA" w:rsidRDefault="00370CAA">
            <w:pPr>
              <w:spacing w:after="0" w:line="360" w:lineRule="exact"/>
              <w:jc w:val="center"/>
              <w:rPr>
                <w:rFonts w:ascii="仿宋_GB2312" w:eastAsia="仿宋_GB2312" w:hAnsi="仿宋_GB2312" w:cs="仿宋_GB2312"/>
                <w:szCs w:val="21"/>
              </w:rPr>
            </w:pPr>
          </w:p>
        </w:tc>
        <w:tc>
          <w:tcPr>
            <w:tcW w:w="347" w:type="dxa"/>
            <w:vMerge w:val="restart"/>
            <w:vAlign w:val="center"/>
          </w:tcPr>
          <w:p w14:paraId="19F3DB4C" w14:textId="77777777" w:rsidR="00370CAA" w:rsidRDefault="00C36E69">
            <w:pPr>
              <w:spacing w:after="0" w:line="360" w:lineRule="exact"/>
              <w:jc w:val="center"/>
              <w:rPr>
                <w:rFonts w:ascii="仿宋_GB2312" w:eastAsia="仿宋_GB2312" w:hAnsi="仿宋_GB2312" w:cs="仿宋_GB2312"/>
                <w:sz w:val="18"/>
                <w:szCs w:val="18"/>
              </w:rPr>
            </w:pPr>
            <w:r>
              <w:rPr>
                <w:rFonts w:ascii="仿宋_GB2312" w:eastAsia="仿宋_GB2312" w:hAnsi="仿宋_GB2312" w:cs="仿宋_GB2312"/>
                <w:sz w:val="18"/>
                <w:szCs w:val="18"/>
              </w:rPr>
              <w:t>2</w:t>
            </w:r>
          </w:p>
        </w:tc>
        <w:tc>
          <w:tcPr>
            <w:tcW w:w="393" w:type="dxa"/>
            <w:vAlign w:val="center"/>
          </w:tcPr>
          <w:p w14:paraId="3B30C089" w14:textId="77777777" w:rsidR="00370CAA" w:rsidRDefault="00C36E69">
            <w:pPr>
              <w:spacing w:after="0" w:line="300" w:lineRule="exact"/>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风险点</w:t>
            </w:r>
          </w:p>
        </w:tc>
        <w:tc>
          <w:tcPr>
            <w:tcW w:w="4813" w:type="dxa"/>
            <w:gridSpan w:val="2"/>
            <w:vAlign w:val="center"/>
          </w:tcPr>
          <w:p w14:paraId="58571E03" w14:textId="77777777"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创新应用上线运行后，可能面临网络攻击、业务连续性中断等方面风险，亟需采取措施加强风险监控预警与处置。</w:t>
            </w:r>
          </w:p>
        </w:tc>
      </w:tr>
      <w:tr w:rsidR="00370CAA" w14:paraId="3384A6E5" w14:textId="77777777">
        <w:trPr>
          <w:trHeight w:val="454"/>
          <w:jc w:val="center"/>
        </w:trPr>
        <w:tc>
          <w:tcPr>
            <w:tcW w:w="1180" w:type="dxa"/>
            <w:vMerge/>
            <w:vAlign w:val="center"/>
          </w:tcPr>
          <w:p w14:paraId="783E419A"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0767B9EB" w14:textId="77777777" w:rsidR="00370CAA" w:rsidRDefault="00370CAA">
            <w:pPr>
              <w:spacing w:after="0" w:line="360" w:lineRule="exact"/>
              <w:jc w:val="center"/>
              <w:rPr>
                <w:rFonts w:ascii="仿宋_GB2312" w:eastAsia="仿宋_GB2312" w:hAnsi="仿宋_GB2312" w:cs="仿宋_GB2312"/>
                <w:szCs w:val="21"/>
              </w:rPr>
            </w:pPr>
          </w:p>
        </w:tc>
        <w:tc>
          <w:tcPr>
            <w:tcW w:w="347" w:type="dxa"/>
            <w:vMerge/>
            <w:vAlign w:val="center"/>
          </w:tcPr>
          <w:p w14:paraId="31542159" w14:textId="77777777" w:rsidR="00370CAA" w:rsidRDefault="00370CAA">
            <w:pPr>
              <w:spacing w:after="0" w:line="360" w:lineRule="exact"/>
              <w:jc w:val="center"/>
              <w:rPr>
                <w:rFonts w:ascii="仿宋_GB2312" w:eastAsia="仿宋_GB2312" w:hAnsi="仿宋_GB2312" w:cs="仿宋_GB2312"/>
                <w:sz w:val="18"/>
                <w:szCs w:val="18"/>
              </w:rPr>
            </w:pPr>
          </w:p>
        </w:tc>
        <w:tc>
          <w:tcPr>
            <w:tcW w:w="393" w:type="dxa"/>
            <w:vAlign w:val="center"/>
          </w:tcPr>
          <w:p w14:paraId="039016EC" w14:textId="77777777" w:rsidR="00370CAA" w:rsidRDefault="00C36E69">
            <w:pPr>
              <w:spacing w:after="0" w:line="300" w:lineRule="exact"/>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防范措施</w:t>
            </w:r>
          </w:p>
        </w:tc>
        <w:tc>
          <w:tcPr>
            <w:tcW w:w="4813" w:type="dxa"/>
            <w:gridSpan w:val="2"/>
            <w:vAlign w:val="center"/>
          </w:tcPr>
          <w:p w14:paraId="49CC0911" w14:textId="77777777"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在项目实施过程中，将按照《金融科技创新风险监控规范》（</w:t>
            </w:r>
            <w:r>
              <w:rPr>
                <w:rFonts w:ascii="仿宋_GB2312" w:eastAsia="仿宋_GB2312" w:hAnsi="仿宋_GB2312" w:cs="仿宋_GB2312"/>
                <w:szCs w:val="21"/>
              </w:rPr>
              <w:t>JR/T 0200</w:t>
            </w:r>
            <w:r>
              <w:rPr>
                <w:rFonts w:ascii="仿宋_GB2312" w:eastAsia="仿宋_GB2312" w:hAnsi="仿宋_GB2312" w:cs="仿宋_GB2312" w:hint="eastAsia"/>
                <w:szCs w:val="21"/>
              </w:rPr>
              <w:t>—</w:t>
            </w:r>
            <w:r>
              <w:rPr>
                <w:rFonts w:ascii="仿宋_GB2312" w:eastAsia="仿宋_GB2312" w:hAnsi="仿宋_GB2312" w:cs="仿宋_GB2312"/>
                <w:szCs w:val="21"/>
              </w:rPr>
              <w:t>2020</w:t>
            </w:r>
            <w:r>
              <w:rPr>
                <w:rFonts w:ascii="仿宋_GB2312" w:eastAsia="仿宋_GB2312" w:hAnsi="仿宋_GB2312" w:cs="仿宋_GB2312" w:hint="eastAsia"/>
                <w:szCs w:val="21"/>
              </w:rPr>
              <w:t>）建立健全风险防控机制，掌握创新应用风险态势，保障业务安全稳定运行，保护金融消费者合法权益。</w:t>
            </w:r>
          </w:p>
        </w:tc>
      </w:tr>
      <w:tr w:rsidR="00370CAA" w14:paraId="54CD8F72" w14:textId="77777777">
        <w:trPr>
          <w:trHeight w:val="303"/>
          <w:jc w:val="center"/>
        </w:trPr>
        <w:tc>
          <w:tcPr>
            <w:tcW w:w="1180" w:type="dxa"/>
            <w:vMerge/>
            <w:vAlign w:val="center"/>
          </w:tcPr>
          <w:p w14:paraId="0303713E"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361C0707" w14:textId="77777777" w:rsidR="00370CAA" w:rsidRDefault="00370CAA">
            <w:pPr>
              <w:spacing w:after="0" w:line="360" w:lineRule="exact"/>
              <w:jc w:val="center"/>
              <w:rPr>
                <w:rFonts w:ascii="仿宋_GB2312" w:eastAsia="仿宋_GB2312" w:hAnsi="仿宋_GB2312" w:cs="仿宋_GB2312"/>
                <w:szCs w:val="21"/>
              </w:rPr>
            </w:pPr>
          </w:p>
        </w:tc>
        <w:tc>
          <w:tcPr>
            <w:tcW w:w="347" w:type="dxa"/>
            <w:vMerge w:val="restart"/>
            <w:vAlign w:val="center"/>
          </w:tcPr>
          <w:p w14:paraId="6C467787" w14:textId="77777777" w:rsidR="00370CAA" w:rsidRDefault="00C36E69">
            <w:pPr>
              <w:spacing w:after="0" w:line="360" w:lineRule="exact"/>
              <w:jc w:val="center"/>
              <w:rPr>
                <w:rFonts w:ascii="仿宋_GB2312" w:eastAsia="仿宋_GB2312" w:hAnsi="仿宋_GB2312" w:cs="仿宋_GB2312"/>
                <w:sz w:val="18"/>
                <w:szCs w:val="18"/>
              </w:rPr>
            </w:pPr>
            <w:r>
              <w:rPr>
                <w:rFonts w:ascii="仿宋_GB2312" w:eastAsia="仿宋_GB2312" w:hAnsi="仿宋_GB2312" w:cs="仿宋_GB2312"/>
                <w:sz w:val="18"/>
                <w:szCs w:val="18"/>
              </w:rPr>
              <w:t>3</w:t>
            </w:r>
          </w:p>
        </w:tc>
        <w:tc>
          <w:tcPr>
            <w:tcW w:w="393" w:type="dxa"/>
            <w:vAlign w:val="center"/>
          </w:tcPr>
          <w:p w14:paraId="66645AAB" w14:textId="77777777" w:rsidR="00370CAA" w:rsidRDefault="00C36E69">
            <w:pPr>
              <w:spacing w:after="0" w:line="300" w:lineRule="exact"/>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风险点</w:t>
            </w:r>
          </w:p>
        </w:tc>
        <w:tc>
          <w:tcPr>
            <w:tcW w:w="4813" w:type="dxa"/>
            <w:gridSpan w:val="2"/>
            <w:vAlign w:val="center"/>
          </w:tcPr>
          <w:p w14:paraId="32F7503A" w14:textId="421DEC6F"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iCs/>
                <w:szCs w:val="21"/>
              </w:rPr>
              <w:t>三资</w:t>
            </w:r>
            <w:r>
              <w:rPr>
                <w:rFonts w:ascii="仿宋_GB2312" w:eastAsia="仿宋_GB2312" w:hAnsi="仿宋_GB2312" w:cs="仿宋_GB2312" w:hint="eastAsia"/>
                <w:iCs/>
                <w:szCs w:val="21"/>
              </w:rPr>
              <w:t>管理风险监测</w:t>
            </w:r>
            <w:r>
              <w:rPr>
                <w:rFonts w:ascii="仿宋_GB2312" w:eastAsia="仿宋_GB2312" w:hAnsi="仿宋_GB2312" w:cs="仿宋_GB2312" w:hint="eastAsia"/>
                <w:iCs/>
                <w:szCs w:val="21"/>
              </w:rPr>
              <w:t>模型</w:t>
            </w:r>
            <w:r>
              <w:rPr>
                <w:rFonts w:ascii="仿宋_GB2312" w:eastAsia="仿宋_GB2312" w:hAnsi="仿宋_GB2312" w:cs="仿宋_GB2312" w:hint="eastAsia"/>
                <w:iCs/>
                <w:szCs w:val="21"/>
              </w:rPr>
              <w:t>可能因数据缺失、数据更新不及时而导致模型结果出现偏差。</w:t>
            </w:r>
          </w:p>
        </w:tc>
      </w:tr>
      <w:tr w:rsidR="00370CAA" w14:paraId="07B10B43" w14:textId="77777777">
        <w:trPr>
          <w:trHeight w:val="454"/>
          <w:jc w:val="center"/>
        </w:trPr>
        <w:tc>
          <w:tcPr>
            <w:tcW w:w="1180" w:type="dxa"/>
            <w:vMerge/>
            <w:vAlign w:val="center"/>
          </w:tcPr>
          <w:p w14:paraId="6D04E21A"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6F62E98B" w14:textId="77777777" w:rsidR="00370CAA" w:rsidRDefault="00370CAA">
            <w:pPr>
              <w:spacing w:after="0" w:line="360" w:lineRule="exact"/>
              <w:jc w:val="center"/>
              <w:rPr>
                <w:rFonts w:ascii="仿宋_GB2312" w:eastAsia="仿宋_GB2312" w:hAnsi="仿宋_GB2312" w:cs="仿宋_GB2312"/>
                <w:szCs w:val="21"/>
              </w:rPr>
            </w:pPr>
          </w:p>
        </w:tc>
        <w:tc>
          <w:tcPr>
            <w:tcW w:w="347" w:type="dxa"/>
            <w:vMerge/>
            <w:vAlign w:val="center"/>
          </w:tcPr>
          <w:p w14:paraId="40A65B21" w14:textId="77777777" w:rsidR="00370CAA" w:rsidRDefault="00370CAA">
            <w:pPr>
              <w:spacing w:after="0" w:line="360" w:lineRule="exact"/>
              <w:jc w:val="center"/>
              <w:rPr>
                <w:rFonts w:ascii="仿宋_GB2312" w:eastAsia="仿宋_GB2312" w:hAnsi="仿宋_GB2312" w:cs="仿宋_GB2312"/>
                <w:sz w:val="18"/>
                <w:szCs w:val="18"/>
              </w:rPr>
            </w:pPr>
          </w:p>
        </w:tc>
        <w:tc>
          <w:tcPr>
            <w:tcW w:w="393" w:type="dxa"/>
            <w:vAlign w:val="center"/>
          </w:tcPr>
          <w:p w14:paraId="4902CE8A" w14:textId="77777777" w:rsidR="00370CAA" w:rsidRDefault="00C36E69">
            <w:pPr>
              <w:spacing w:after="0" w:line="300" w:lineRule="exact"/>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防范措施</w:t>
            </w:r>
          </w:p>
        </w:tc>
        <w:tc>
          <w:tcPr>
            <w:tcW w:w="4813" w:type="dxa"/>
            <w:gridSpan w:val="2"/>
            <w:vAlign w:val="center"/>
          </w:tcPr>
          <w:p w14:paraId="0BBA5DE7" w14:textId="77777777" w:rsidR="00370CAA" w:rsidRDefault="00C36E69">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一是健全制度管理，会同农业农村主管部门制订相关数据管理规范，在数据对接、填报、录入等环节提出制度要求；二是优化完善系统功能，设置数据格式校验、逻辑校验规则，加强系统监控，保障数据质量；三是在模型结果出现偏差时，及时进行人工介入，分析问题原因并快速处理问题，做好客户解释服务工作。</w:t>
            </w:r>
          </w:p>
        </w:tc>
      </w:tr>
      <w:tr w:rsidR="00370CAA" w14:paraId="65BF8D9E" w14:textId="77777777">
        <w:trPr>
          <w:trHeight w:val="454"/>
          <w:jc w:val="center"/>
        </w:trPr>
        <w:tc>
          <w:tcPr>
            <w:tcW w:w="1180" w:type="dxa"/>
            <w:vMerge/>
            <w:vAlign w:val="center"/>
          </w:tcPr>
          <w:p w14:paraId="2E09C07D"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472A494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风险补偿机制</w:t>
            </w:r>
          </w:p>
        </w:tc>
        <w:tc>
          <w:tcPr>
            <w:tcW w:w="5553" w:type="dxa"/>
            <w:gridSpan w:val="4"/>
            <w:vAlign w:val="center"/>
          </w:tcPr>
          <w:p w14:paraId="3C495E9D" w14:textId="77777777" w:rsidR="00370CAA" w:rsidRDefault="00C36E69">
            <w:pPr>
              <w:spacing w:after="0" w:line="360" w:lineRule="exact"/>
              <w:rPr>
                <w:rFonts w:ascii="仿宋_GB2312" w:eastAsia="仿宋_GB2312" w:hAnsi="仿宋_GB2312" w:cs="仿宋_GB2312"/>
                <w:iCs/>
                <w:szCs w:val="21"/>
              </w:rPr>
            </w:pPr>
            <w:r>
              <w:rPr>
                <w:rFonts w:ascii="仿宋_GB2312" w:eastAsia="仿宋_GB2312" w:hAnsi="仿宋_GB2312" w:cs="仿宋_GB2312" w:hint="eastAsia"/>
                <w:szCs w:val="21"/>
              </w:rPr>
              <w:t>本项目按照</w:t>
            </w:r>
            <w:r>
              <w:rPr>
                <w:rFonts w:ascii="仿宋_GB2312" w:eastAsia="仿宋_GB2312" w:cs="Calibri" w:hint="eastAsia"/>
                <w:szCs w:val="21"/>
              </w:rPr>
              <w:t>风险补偿方案（见附件</w:t>
            </w:r>
            <w:r>
              <w:rPr>
                <w:rFonts w:ascii="仿宋_GB2312" w:eastAsia="仿宋_GB2312" w:cs="Calibri" w:hint="eastAsia"/>
                <w:szCs w:val="21"/>
              </w:rPr>
              <w:t>1-4</w:t>
            </w:r>
            <w:r>
              <w:rPr>
                <w:rFonts w:ascii="仿宋_GB2312" w:eastAsia="仿宋_GB2312" w:cs="Calibri" w:hint="eastAsia"/>
                <w:szCs w:val="21"/>
              </w:rPr>
              <w:t>），建立健全风险补偿机制，明确风险责任认定方式、制定风险赔付机制，配套风险拨备资金、保险计划等补偿措施，切实保障金融消费者合法权益。在金融消费者因使用金融服务而出现资金损失时，由金融场景提供方按照风险补偿机制进行赔付。</w:t>
            </w:r>
            <w:r>
              <w:rPr>
                <w:rFonts w:ascii="仿宋_GB2312" w:eastAsia="仿宋_GB2312" w:cs="Calibri" w:hint="eastAsia"/>
                <w:szCs w:val="21"/>
              </w:rPr>
              <w:t>在创新测试期间，</w:t>
            </w:r>
            <w:r>
              <w:rPr>
                <w:rFonts w:ascii="仿宋_GB2312" w:eastAsia="仿宋_GB2312" w:cs="Calibri" w:hint="eastAsia"/>
                <w:szCs w:val="21"/>
              </w:rPr>
              <w:t>对于非客户自身责任导致的资金损失，提供全额补偿，充分保障消费者合法权益。</w:t>
            </w:r>
          </w:p>
        </w:tc>
      </w:tr>
      <w:tr w:rsidR="00370CAA" w14:paraId="78DE0B4A" w14:textId="77777777">
        <w:trPr>
          <w:trHeight w:val="454"/>
          <w:jc w:val="center"/>
        </w:trPr>
        <w:tc>
          <w:tcPr>
            <w:tcW w:w="1180" w:type="dxa"/>
            <w:vMerge/>
            <w:vAlign w:val="center"/>
          </w:tcPr>
          <w:p w14:paraId="00A8C569"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65AA0CE8"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退出机制</w:t>
            </w:r>
          </w:p>
        </w:tc>
        <w:tc>
          <w:tcPr>
            <w:tcW w:w="5553" w:type="dxa"/>
            <w:gridSpan w:val="4"/>
            <w:vAlign w:val="center"/>
          </w:tcPr>
          <w:p w14:paraId="47BE103A"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本项目按照退出机制（见附件</w:t>
            </w:r>
            <w:r>
              <w:rPr>
                <w:rFonts w:ascii="仿宋_GB2312" w:eastAsia="仿宋_GB2312" w:hAnsi="仿宋_GB2312" w:cs="仿宋_GB2312" w:hint="eastAsia"/>
                <w:szCs w:val="21"/>
              </w:rPr>
              <w:t>1-5</w:t>
            </w:r>
            <w:r>
              <w:rPr>
                <w:rFonts w:ascii="仿宋_GB2312" w:eastAsia="仿宋_GB2312" w:hAnsi="仿宋_GB2312" w:cs="仿宋_GB2312" w:hint="eastAsia"/>
                <w:szCs w:val="21"/>
              </w:rPr>
              <w:t>），在保障用户资金和信息安全的前提下进行系统平稳退出。</w:t>
            </w:r>
          </w:p>
          <w:p w14:paraId="61814E3F"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在业务方面，按照退出方案终止有关服务，及时告知客户并与客户解除协议。如</w:t>
            </w:r>
            <w:proofErr w:type="gramStart"/>
            <w:r>
              <w:rPr>
                <w:rFonts w:ascii="仿宋_GB2312" w:eastAsia="仿宋_GB2312" w:hAnsi="仿宋_GB2312" w:cs="仿宋_GB2312" w:hint="eastAsia"/>
                <w:szCs w:val="21"/>
              </w:rPr>
              <w:t>遇法律</w:t>
            </w:r>
            <w:proofErr w:type="gramEnd"/>
            <w:r>
              <w:rPr>
                <w:rFonts w:ascii="仿宋_GB2312" w:eastAsia="仿宋_GB2312" w:hAnsi="仿宋_GB2312" w:cs="仿宋_GB2312" w:hint="eastAsia"/>
                <w:szCs w:val="21"/>
              </w:rPr>
              <w:t>纠纷，按照服务协议约定进行仲裁、诉讼。涉及资金的，按照服务协议约定退还客户，对客户造成资金损失的通过风险补偿机制进行赔偿。</w:t>
            </w:r>
          </w:p>
          <w:p w14:paraId="38A3A42C" w14:textId="77777777" w:rsidR="00370CAA" w:rsidRDefault="00C36E69">
            <w:pPr>
              <w:spacing w:after="0" w:line="360" w:lineRule="exact"/>
              <w:jc w:val="both"/>
              <w:rPr>
                <w:rFonts w:ascii="仿宋_GB2312" w:eastAsia="仿宋_GB2312" w:hAnsi="仿宋_GB2312" w:cs="仿宋_GB2312"/>
                <w:iCs/>
                <w:szCs w:val="21"/>
              </w:rPr>
            </w:pPr>
            <w:r>
              <w:rPr>
                <w:rFonts w:ascii="仿宋_GB2312" w:eastAsia="仿宋_GB2312" w:hAnsi="仿宋_GB2312" w:cs="仿宋_GB2312" w:hint="eastAsia"/>
                <w:szCs w:val="21"/>
              </w:rPr>
              <w:t>在技术方面，对系统进行下线。涉及数据的，按照国家及金融行业相关规范要求做好数据清理、隐私保护等工作。</w:t>
            </w:r>
          </w:p>
        </w:tc>
      </w:tr>
      <w:tr w:rsidR="00370CAA" w14:paraId="5FF5A8A8" w14:textId="77777777">
        <w:trPr>
          <w:trHeight w:val="454"/>
          <w:jc w:val="center"/>
        </w:trPr>
        <w:tc>
          <w:tcPr>
            <w:tcW w:w="1180" w:type="dxa"/>
            <w:vMerge/>
            <w:vAlign w:val="center"/>
          </w:tcPr>
          <w:p w14:paraId="796417E1" w14:textId="77777777" w:rsidR="00370CAA" w:rsidRDefault="00370CAA">
            <w:pPr>
              <w:spacing w:after="0" w:line="360" w:lineRule="exact"/>
              <w:jc w:val="center"/>
              <w:rPr>
                <w:rFonts w:ascii="仿宋_GB2312" w:eastAsia="仿宋_GB2312" w:hAnsi="仿宋_GB2312" w:cs="仿宋_GB2312"/>
                <w:szCs w:val="21"/>
              </w:rPr>
            </w:pPr>
          </w:p>
        </w:tc>
        <w:tc>
          <w:tcPr>
            <w:tcW w:w="2100" w:type="dxa"/>
            <w:vAlign w:val="center"/>
          </w:tcPr>
          <w:p w14:paraId="0FF518A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应急预案</w:t>
            </w:r>
          </w:p>
        </w:tc>
        <w:tc>
          <w:tcPr>
            <w:tcW w:w="5553" w:type="dxa"/>
            <w:gridSpan w:val="4"/>
            <w:vAlign w:val="center"/>
          </w:tcPr>
          <w:p w14:paraId="48BEEF78" w14:textId="77777777" w:rsidR="00370CAA" w:rsidRDefault="00C36E69">
            <w:pPr>
              <w:spacing w:after="0" w:line="360" w:lineRule="exact"/>
              <w:jc w:val="both"/>
              <w:rPr>
                <w:rFonts w:ascii="仿宋_GB2312" w:eastAsia="仿宋_GB2312" w:hAnsi="仿宋_GB2312" w:cs="仿宋_GB2312"/>
                <w:iCs/>
                <w:szCs w:val="21"/>
              </w:rPr>
            </w:pPr>
            <w:r>
              <w:rPr>
                <w:rFonts w:ascii="仿宋_GB2312" w:eastAsia="仿宋_GB2312" w:hAnsi="仿宋_GB2312" w:cs="仿宋_GB2312" w:hint="eastAsia"/>
                <w:szCs w:val="21"/>
              </w:rPr>
              <w:t>本项目按照应急处置预案（见附件</w:t>
            </w:r>
            <w:r>
              <w:rPr>
                <w:rFonts w:ascii="仿宋_GB2312" w:eastAsia="仿宋_GB2312" w:hAnsi="仿宋_GB2312" w:cs="仿宋_GB2312" w:hint="eastAsia"/>
                <w:szCs w:val="21"/>
              </w:rPr>
              <w:t>1-6</w:t>
            </w:r>
            <w:r>
              <w:rPr>
                <w:rFonts w:ascii="仿宋_GB2312" w:eastAsia="仿宋_GB2312" w:hAnsi="仿宋_GB2312" w:cs="仿宋_GB2312" w:hint="eastAsia"/>
                <w:szCs w:val="21"/>
              </w:rPr>
              <w:t>），妥善处理突发安全事件，切实保障业务稳定运行和用户合法权益。在系统上线</w:t>
            </w:r>
            <w:r>
              <w:rPr>
                <w:rFonts w:ascii="仿宋_GB2312" w:eastAsia="仿宋_GB2312" w:hAnsi="仿宋_GB2312" w:cs="仿宋_GB2312" w:hint="eastAsia"/>
                <w:szCs w:val="21"/>
              </w:rPr>
              <w:t>前进行全链路压测、容灾演练，对相关操作人员进行应急处置培训；在系统上线后定期开展突发事件处置演练，确保应急预案的全面性、合理性和可操作性。建立日常生产运行监控机制，</w:t>
            </w:r>
            <w:r>
              <w:rPr>
                <w:rFonts w:ascii="仿宋_GB2312" w:eastAsia="仿宋_GB2312" w:hAnsi="仿宋_GB2312" w:cs="仿宋_GB2312" w:hint="eastAsia"/>
                <w:szCs w:val="21"/>
              </w:rPr>
              <w:t>7</w:t>
            </w:r>
            <w:r>
              <w:rPr>
                <w:rFonts w:ascii="仿宋_GB2312" w:eastAsia="仿宋_GB2312" w:hAnsi="仿宋_GB2312" w:cs="仿宋_GB2312" w:hint="eastAsia"/>
                <w:szCs w:val="21"/>
              </w:rPr>
              <w:t>×</w:t>
            </w:r>
            <w:r>
              <w:rPr>
                <w:rFonts w:ascii="仿宋_GB2312" w:eastAsia="仿宋_GB2312" w:hAnsi="仿宋_GB2312" w:cs="仿宋_GB2312" w:hint="eastAsia"/>
                <w:szCs w:val="21"/>
              </w:rPr>
              <w:t>24</w:t>
            </w:r>
            <w:r>
              <w:rPr>
                <w:rFonts w:ascii="仿宋_GB2312" w:eastAsia="仿宋_GB2312" w:hAnsi="仿宋_GB2312" w:cs="仿宋_GB2312" w:hint="eastAsia"/>
                <w:szCs w:val="21"/>
              </w:rPr>
              <w:t>小时实时监控系统运行状况，第一时间对核心链路、接口、功能模块、硬件资源等的异常情况进行告警。一旦发生突发事件，根据其影响范围和危害程度，及时采取有针对性措施进行分级分类处理，视需要及时关闭增量业务，妥善</w:t>
            </w:r>
            <w:proofErr w:type="gramStart"/>
            <w:r>
              <w:rPr>
                <w:rFonts w:ascii="仿宋_GB2312" w:eastAsia="仿宋_GB2312" w:hAnsi="仿宋_GB2312" w:cs="仿宋_GB2312" w:hint="eastAsia"/>
                <w:szCs w:val="21"/>
              </w:rPr>
              <w:t>处置受</w:t>
            </w:r>
            <w:proofErr w:type="gramEnd"/>
            <w:r>
              <w:rPr>
                <w:rFonts w:ascii="仿宋_GB2312" w:eastAsia="仿宋_GB2312" w:hAnsi="仿宋_GB2312" w:cs="仿宋_GB2312" w:hint="eastAsia"/>
                <w:szCs w:val="21"/>
              </w:rPr>
              <w:t>影响的存量业务，切实保障用户资金和信息安全。</w:t>
            </w:r>
          </w:p>
        </w:tc>
      </w:tr>
      <w:tr w:rsidR="00370CAA" w14:paraId="0A93EB8D" w14:textId="77777777">
        <w:trPr>
          <w:trHeight w:val="499"/>
          <w:jc w:val="center"/>
        </w:trPr>
        <w:tc>
          <w:tcPr>
            <w:tcW w:w="1180" w:type="dxa"/>
            <w:vMerge w:val="restart"/>
            <w:vAlign w:val="center"/>
          </w:tcPr>
          <w:p w14:paraId="6E541B9B"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投诉响应机制</w:t>
            </w:r>
          </w:p>
        </w:tc>
        <w:tc>
          <w:tcPr>
            <w:tcW w:w="2100" w:type="dxa"/>
            <w:vMerge w:val="restart"/>
            <w:vAlign w:val="center"/>
          </w:tcPr>
          <w:p w14:paraId="2BB3FCB3"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机构投诉</w:t>
            </w:r>
          </w:p>
        </w:tc>
        <w:tc>
          <w:tcPr>
            <w:tcW w:w="2129" w:type="dxa"/>
            <w:gridSpan w:val="3"/>
            <w:vAlign w:val="center"/>
          </w:tcPr>
          <w:p w14:paraId="32F22E61"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投诉渠道</w:t>
            </w:r>
          </w:p>
        </w:tc>
        <w:tc>
          <w:tcPr>
            <w:tcW w:w="3424" w:type="dxa"/>
            <w:vAlign w:val="center"/>
          </w:tcPr>
          <w:p w14:paraId="0FEA006E" w14:textId="77777777" w:rsidR="00370CAA" w:rsidRDefault="00C36E69">
            <w:pPr>
              <w:spacing w:after="0" w:line="360" w:lineRule="exact"/>
              <w:jc w:val="both"/>
              <w:rPr>
                <w:rFonts w:ascii="仿宋_GB2312" w:eastAsia="仿宋_GB2312" w:hAnsi="仿宋_GB2312" w:cs="仿宋_GB2312"/>
                <w:iCs/>
              </w:rPr>
            </w:pPr>
            <w:r>
              <w:rPr>
                <w:rFonts w:ascii="仿宋_GB2312" w:eastAsia="仿宋_GB2312" w:hAnsi="仿宋_GB2312" w:cs="仿宋_GB2312"/>
                <w:iCs/>
              </w:rPr>
              <w:t>1.</w:t>
            </w:r>
            <w:r>
              <w:rPr>
                <w:rFonts w:ascii="仿宋_GB2312" w:eastAsia="仿宋_GB2312" w:hAnsi="仿宋_GB2312" w:cs="仿宋_GB2312"/>
                <w:iCs/>
              </w:rPr>
              <w:t>客服电话：</w:t>
            </w:r>
            <w:r>
              <w:rPr>
                <w:rFonts w:ascii="仿宋_GB2312" w:eastAsia="仿宋_GB2312" w:hAnsi="仿宋_GB2312" w:cs="仿宋_GB2312" w:hint="eastAsia"/>
                <w:iCs/>
              </w:rPr>
              <w:t>中国建设银行客户服务热线</w:t>
            </w:r>
            <w:r>
              <w:rPr>
                <w:rFonts w:ascii="仿宋_GB2312" w:eastAsia="仿宋_GB2312" w:hAnsi="仿宋_GB2312" w:cs="仿宋_GB2312"/>
                <w:iCs/>
              </w:rPr>
              <w:t>95533</w:t>
            </w:r>
            <w:r>
              <w:rPr>
                <w:rFonts w:ascii="仿宋_GB2312" w:eastAsia="仿宋_GB2312" w:hAnsi="仿宋_GB2312" w:cs="仿宋_GB2312" w:hint="eastAsia"/>
                <w:iCs/>
              </w:rPr>
              <w:t>，</w:t>
            </w:r>
            <w:r>
              <w:rPr>
                <w:rFonts w:ascii="仿宋_GB2312" w:eastAsia="仿宋_GB2312" w:hAnsi="仿宋_GB2312" w:cs="仿宋_GB2312" w:hint="eastAsia"/>
                <w:szCs w:val="21"/>
              </w:rPr>
              <w:t>选择人工服务联系</w:t>
            </w:r>
            <w:r>
              <w:rPr>
                <w:rFonts w:ascii="仿宋_GB2312" w:eastAsia="仿宋_GB2312" w:hAnsi="仿宋_GB2312" w:cs="仿宋_GB2312" w:hint="eastAsia"/>
                <w:szCs w:val="21"/>
              </w:rPr>
              <w:lastRenderedPageBreak/>
              <w:t>客服代表。</w:t>
            </w:r>
            <w:r>
              <w:rPr>
                <w:rFonts w:ascii="仿宋_GB2312" w:eastAsia="仿宋_GB2312" w:hAnsi="仿宋_GB2312" w:cs="仿宋_GB2312"/>
                <w:iCs/>
              </w:rPr>
              <w:br/>
              <w:t>2.</w:t>
            </w:r>
            <w:r>
              <w:rPr>
                <w:rFonts w:ascii="仿宋_GB2312" w:eastAsia="仿宋_GB2312" w:hAnsi="仿宋_GB2312" w:cs="仿宋_GB2312"/>
                <w:iCs/>
              </w:rPr>
              <w:t>门户网站：</w:t>
            </w:r>
            <w:r>
              <w:rPr>
                <w:rFonts w:ascii="仿宋_GB2312" w:eastAsia="仿宋_GB2312" w:hAnsi="仿宋_GB2312" w:cs="仿宋_GB2312" w:hint="eastAsia"/>
                <w:iCs/>
              </w:rPr>
              <w:t>客户通过登录建设银行官网，选择</w:t>
            </w:r>
            <w:r>
              <w:rPr>
                <w:rFonts w:ascii="仿宋_GB2312" w:eastAsia="仿宋_GB2312" w:hAnsi="仿宋_GB2312" w:cs="仿宋_GB2312" w:hint="eastAsia"/>
                <w:iCs/>
              </w:rPr>
              <w:t>“</w:t>
            </w:r>
            <w:r>
              <w:rPr>
                <w:rFonts w:ascii="仿宋_GB2312" w:eastAsia="仿宋_GB2312" w:hAnsi="仿宋_GB2312" w:cs="仿宋_GB2312" w:hint="eastAsia"/>
                <w:iCs/>
              </w:rPr>
              <w:t>在线客服</w:t>
            </w:r>
            <w:r>
              <w:rPr>
                <w:rFonts w:ascii="仿宋_GB2312" w:eastAsia="仿宋_GB2312" w:hAnsi="仿宋_GB2312" w:cs="仿宋_GB2312" w:hint="eastAsia"/>
                <w:iCs/>
              </w:rPr>
              <w:t>”</w:t>
            </w:r>
            <w:r>
              <w:rPr>
                <w:rFonts w:ascii="仿宋_GB2312" w:eastAsia="仿宋_GB2312" w:hAnsi="仿宋_GB2312" w:cs="仿宋_GB2312" w:hint="eastAsia"/>
                <w:iCs/>
              </w:rPr>
              <w:t>进行人工服务，由在线坐席受理客户投诉。</w:t>
            </w:r>
            <w:r>
              <w:rPr>
                <w:rFonts w:ascii="仿宋_GB2312" w:eastAsia="仿宋_GB2312" w:hAnsi="仿宋_GB2312" w:cs="仿宋_GB2312"/>
                <w:iCs/>
              </w:rPr>
              <w:br/>
              <w:t>3.</w:t>
            </w:r>
            <w:proofErr w:type="gramStart"/>
            <w:r>
              <w:rPr>
                <w:rFonts w:ascii="仿宋_GB2312" w:eastAsia="仿宋_GB2312" w:hAnsi="仿宋_GB2312" w:cs="仿宋_GB2312" w:hint="eastAsia"/>
                <w:iCs/>
              </w:rPr>
              <w:t>微信公众号</w:t>
            </w:r>
            <w:proofErr w:type="gramEnd"/>
            <w:r>
              <w:rPr>
                <w:rFonts w:ascii="仿宋_GB2312" w:eastAsia="仿宋_GB2312" w:hAnsi="仿宋_GB2312" w:cs="仿宋_GB2312"/>
                <w:iCs/>
              </w:rPr>
              <w:t>：</w:t>
            </w:r>
            <w:r>
              <w:rPr>
                <w:rFonts w:ascii="仿宋_GB2312" w:eastAsia="仿宋_GB2312" w:hAnsi="仿宋_GB2312" w:cs="仿宋_GB2312" w:hint="eastAsia"/>
                <w:iCs/>
              </w:rPr>
              <w:t>关注“建行辽宁”</w:t>
            </w:r>
            <w:proofErr w:type="gramStart"/>
            <w:r>
              <w:rPr>
                <w:rFonts w:ascii="仿宋_GB2312" w:eastAsia="仿宋_GB2312" w:hAnsi="仿宋_GB2312" w:cs="仿宋_GB2312" w:hint="eastAsia"/>
                <w:iCs/>
              </w:rPr>
              <w:t>微信公众号</w:t>
            </w:r>
            <w:proofErr w:type="gramEnd"/>
            <w:r>
              <w:rPr>
                <w:rFonts w:ascii="仿宋_GB2312" w:eastAsia="仿宋_GB2312" w:hAnsi="仿宋_GB2312" w:cs="仿宋_GB2312" w:hint="eastAsia"/>
                <w:iCs/>
              </w:rPr>
              <w:t>，进入人工服务，由在线坐席受理客户投诉。</w:t>
            </w:r>
          </w:p>
          <w:p w14:paraId="1F1F307D" w14:textId="77777777" w:rsidR="00370CAA" w:rsidRDefault="00C36E69">
            <w:pPr>
              <w:spacing w:after="0" w:line="360" w:lineRule="exact"/>
              <w:jc w:val="both"/>
              <w:rPr>
                <w:rFonts w:ascii="仿宋_GB2312" w:eastAsia="仿宋_GB2312" w:hAnsi="仿宋_GB2312" w:cs="仿宋_GB2312"/>
                <w:iCs/>
              </w:rPr>
            </w:pPr>
            <w:r>
              <w:rPr>
                <w:rFonts w:ascii="仿宋_GB2312" w:eastAsia="仿宋_GB2312" w:hAnsi="仿宋_GB2312" w:cs="仿宋_GB2312" w:hint="eastAsia"/>
                <w:iCs/>
              </w:rPr>
              <w:t>4.</w:t>
            </w:r>
            <w:r>
              <w:rPr>
                <w:rFonts w:ascii="仿宋_GB2312" w:eastAsia="仿宋_GB2312" w:hAnsi="仿宋_GB2312" w:cs="仿宋_GB2312" w:hint="eastAsia"/>
                <w:iCs/>
              </w:rPr>
              <w:t>营业网点：客户可通过营业网点，向建设银行辽宁省分行网点工作人员反映问题或通过客户意见簿留言。</w:t>
            </w:r>
          </w:p>
        </w:tc>
      </w:tr>
      <w:tr w:rsidR="00370CAA" w14:paraId="49FE1684" w14:textId="77777777">
        <w:trPr>
          <w:trHeight w:val="499"/>
          <w:jc w:val="center"/>
        </w:trPr>
        <w:tc>
          <w:tcPr>
            <w:tcW w:w="1180" w:type="dxa"/>
            <w:vMerge/>
            <w:vAlign w:val="center"/>
          </w:tcPr>
          <w:p w14:paraId="67C04647"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56550BA0"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17ABE04E"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投诉受理</w:t>
            </w:r>
          </w:p>
          <w:p w14:paraId="37C8C862"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与处理机制</w:t>
            </w:r>
          </w:p>
        </w:tc>
        <w:tc>
          <w:tcPr>
            <w:tcW w:w="3424" w:type="dxa"/>
            <w:vAlign w:val="center"/>
          </w:tcPr>
          <w:p w14:paraId="2CBC2C59"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cs="仿宋_GB2312" w:hint="eastAsia"/>
                <w:szCs w:val="21"/>
              </w:rPr>
              <w:t>接到投诉后，</w:t>
            </w:r>
            <w:r>
              <w:rPr>
                <w:rFonts w:ascii="仿宋_GB2312" w:eastAsia="仿宋_GB2312" w:hAnsi="仿宋_GB2312" w:cs="仿宋_GB2312" w:hint="eastAsia"/>
                <w:szCs w:val="21"/>
              </w:rPr>
              <w:t>建设银行辽宁省分行</w:t>
            </w:r>
            <w:r>
              <w:rPr>
                <w:rFonts w:ascii="仿宋_GB2312" w:eastAsia="仿宋_GB2312" w:hAnsi="仿宋_GB2312" w:cs="仿宋_GB2312" w:hint="eastAsia"/>
                <w:szCs w:val="21"/>
              </w:rPr>
              <w:t>根据</w:t>
            </w:r>
            <w:r>
              <w:rPr>
                <w:rFonts w:ascii="仿宋_GB2312" w:eastAsia="仿宋_GB2312" w:hAnsi="仿宋_GB2312" w:cs="仿宋_GB2312" w:hint="eastAsia"/>
                <w:szCs w:val="21"/>
              </w:rPr>
              <w:t>监管部门有关</w:t>
            </w:r>
            <w:r>
              <w:rPr>
                <w:rFonts w:ascii="仿宋_GB2312" w:eastAsia="仿宋_GB2312" w:hAnsi="仿宋_GB2312" w:cs="仿宋_GB2312" w:hint="eastAsia"/>
                <w:szCs w:val="21"/>
              </w:rPr>
              <w:t>要求，对投诉情况进行登记录入工单系统。经核实，确认投诉原因和相关问题后，联系技术部门和业务部门进行处理，并与用户沟通投诉处理进展及解决方案，及时将处理进度反馈至投诉人员</w:t>
            </w:r>
            <w:r>
              <w:rPr>
                <w:rFonts w:ascii="仿宋_GB2312" w:eastAsia="仿宋_GB2312" w:hAnsi="仿宋_GB2312" w:cs="仿宋_GB2312" w:hint="eastAsia"/>
                <w:szCs w:val="21"/>
              </w:rPr>
              <w:t>，</w:t>
            </w:r>
            <w:r>
              <w:rPr>
                <w:rFonts w:ascii="仿宋_GB2312" w:eastAsia="仿宋_GB2312" w:hAnsi="仿宋_GB2312" w:cs="仿宋_GB2312" w:hint="eastAsia"/>
                <w:szCs w:val="21"/>
              </w:rPr>
              <w:t>处理时限</w:t>
            </w:r>
            <w:r>
              <w:rPr>
                <w:rFonts w:ascii="仿宋_GB2312" w:eastAsia="仿宋_GB2312" w:hAnsi="仿宋_GB2312" w:cs="仿宋_GB2312" w:hint="eastAsia"/>
                <w:szCs w:val="21"/>
              </w:rPr>
              <w:t>为</w:t>
            </w:r>
            <w:r>
              <w:rPr>
                <w:rFonts w:ascii="仿宋_GB2312" w:eastAsia="仿宋_GB2312" w:hAnsi="仿宋_GB2312" w:cs="仿宋_GB2312" w:hint="eastAsia"/>
                <w:szCs w:val="21"/>
              </w:rPr>
              <w:t>7</w:t>
            </w:r>
            <w:r>
              <w:rPr>
                <w:rFonts w:ascii="仿宋_GB2312" w:eastAsia="仿宋_GB2312" w:hAnsi="仿宋_GB2312" w:cs="仿宋_GB2312" w:hint="eastAsia"/>
                <w:szCs w:val="21"/>
              </w:rPr>
              <w:t>个工作日</w:t>
            </w:r>
            <w:r>
              <w:rPr>
                <w:rFonts w:ascii="仿宋_GB2312" w:eastAsia="仿宋_GB2312" w:hAnsi="仿宋_GB2312" w:cs="仿宋_GB2312" w:hint="eastAsia"/>
                <w:szCs w:val="21"/>
              </w:rPr>
              <w:t>。</w:t>
            </w:r>
          </w:p>
        </w:tc>
      </w:tr>
      <w:tr w:rsidR="00370CAA" w14:paraId="1A96409A" w14:textId="77777777">
        <w:trPr>
          <w:trHeight w:val="499"/>
          <w:jc w:val="center"/>
        </w:trPr>
        <w:tc>
          <w:tcPr>
            <w:tcW w:w="1180" w:type="dxa"/>
            <w:vMerge/>
            <w:vAlign w:val="center"/>
          </w:tcPr>
          <w:p w14:paraId="33B2AB08"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restart"/>
            <w:vAlign w:val="center"/>
          </w:tcPr>
          <w:p w14:paraId="68582D04"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自律投诉</w:t>
            </w:r>
          </w:p>
        </w:tc>
        <w:tc>
          <w:tcPr>
            <w:tcW w:w="2129" w:type="dxa"/>
            <w:gridSpan w:val="3"/>
            <w:vAlign w:val="center"/>
          </w:tcPr>
          <w:p w14:paraId="19C3EDDD"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投诉渠道</w:t>
            </w:r>
          </w:p>
        </w:tc>
        <w:tc>
          <w:tcPr>
            <w:tcW w:w="3424" w:type="dxa"/>
            <w:vAlign w:val="center"/>
          </w:tcPr>
          <w:p w14:paraId="0C88F0FC" w14:textId="77777777" w:rsidR="00370CAA" w:rsidRDefault="00C36E69">
            <w:pPr>
              <w:spacing w:after="0" w:line="360" w:lineRule="exact"/>
              <w:rPr>
                <w:rFonts w:ascii="仿宋_GB2312" w:eastAsia="仿宋_GB2312" w:hAnsi="仿宋_GB2312"/>
              </w:rPr>
            </w:pPr>
            <w:r>
              <w:rPr>
                <w:rFonts w:ascii="仿宋_GB2312" w:eastAsia="仿宋_GB2312" w:hAnsi="仿宋_GB2312" w:hint="eastAsia"/>
              </w:rPr>
              <w:t>受理机构：中国互联网金融协会</w:t>
            </w:r>
          </w:p>
          <w:p w14:paraId="7C91A1C6" w14:textId="77777777" w:rsidR="00370CAA" w:rsidRDefault="00C36E69">
            <w:pPr>
              <w:spacing w:after="0" w:line="360" w:lineRule="exact"/>
              <w:rPr>
                <w:rFonts w:ascii="仿宋_GB2312" w:eastAsia="仿宋_GB2312" w:hAnsi="仿宋_GB2312"/>
              </w:rPr>
            </w:pPr>
            <w:r>
              <w:rPr>
                <w:rFonts w:ascii="仿宋_GB2312" w:eastAsia="仿宋_GB2312" w:hAnsi="仿宋_GB2312" w:hint="eastAsia"/>
              </w:rPr>
              <w:t>投诉网站：</w:t>
            </w:r>
            <w:r>
              <w:rPr>
                <w:rFonts w:ascii="仿宋_GB2312" w:eastAsia="仿宋_GB2312" w:hAnsi="仿宋_GB2312" w:hint="eastAsia"/>
              </w:rPr>
              <w:t>https://tousu.nifa.org.cn</w:t>
            </w:r>
          </w:p>
          <w:p w14:paraId="79F82BE7" w14:textId="77777777" w:rsidR="00370CAA" w:rsidRDefault="00C36E69">
            <w:pPr>
              <w:spacing w:after="0" w:line="360" w:lineRule="exact"/>
              <w:rPr>
                <w:rFonts w:ascii="仿宋_GB2312" w:eastAsia="仿宋_GB2312" w:hAnsi="仿宋_GB2312"/>
              </w:rPr>
            </w:pPr>
            <w:r>
              <w:rPr>
                <w:rFonts w:ascii="仿宋_GB2312" w:eastAsia="仿宋_GB2312" w:hAnsi="仿宋_GB2312" w:hint="eastAsia"/>
              </w:rPr>
              <w:t>投诉电话：</w:t>
            </w:r>
            <w:r>
              <w:rPr>
                <w:rFonts w:ascii="仿宋_GB2312" w:eastAsia="仿宋_GB2312" w:hAnsi="仿宋_GB2312" w:hint="eastAsia"/>
              </w:rPr>
              <w:t>400-800-9616</w:t>
            </w:r>
          </w:p>
          <w:p w14:paraId="40B92A3D" w14:textId="77777777" w:rsidR="00370CAA" w:rsidRDefault="00C36E69">
            <w:pPr>
              <w:spacing w:after="0" w:line="360" w:lineRule="exact"/>
              <w:rPr>
                <w:rFonts w:ascii="仿宋_GB2312" w:eastAsia="仿宋_GB2312" w:hAnsi="仿宋_GB2312" w:cs="仿宋_GB2312"/>
                <w:szCs w:val="21"/>
              </w:rPr>
            </w:pPr>
            <w:r>
              <w:rPr>
                <w:rFonts w:ascii="仿宋_GB2312" w:eastAsia="仿宋_GB2312" w:hAnsi="仿宋_GB2312" w:hint="eastAsia"/>
              </w:rPr>
              <w:t>投诉邮箱：</w:t>
            </w:r>
            <w:r>
              <w:rPr>
                <w:rFonts w:ascii="仿宋_GB2312" w:eastAsia="仿宋_GB2312" w:hAnsi="仿宋_GB2312" w:hint="eastAsia"/>
              </w:rPr>
              <w:t>fintech_support@nifa.org.cn</w:t>
            </w:r>
          </w:p>
        </w:tc>
      </w:tr>
      <w:tr w:rsidR="00370CAA" w14:paraId="6E420A9B" w14:textId="77777777">
        <w:trPr>
          <w:trHeight w:val="499"/>
          <w:jc w:val="center"/>
        </w:trPr>
        <w:tc>
          <w:tcPr>
            <w:tcW w:w="1180" w:type="dxa"/>
            <w:vMerge/>
            <w:vAlign w:val="center"/>
          </w:tcPr>
          <w:p w14:paraId="113910A4" w14:textId="77777777" w:rsidR="00370CAA" w:rsidRDefault="00370CAA">
            <w:pPr>
              <w:spacing w:after="0" w:line="360" w:lineRule="exact"/>
              <w:jc w:val="center"/>
              <w:rPr>
                <w:rFonts w:ascii="仿宋_GB2312" w:eastAsia="仿宋_GB2312" w:hAnsi="仿宋_GB2312" w:cs="仿宋_GB2312"/>
                <w:szCs w:val="21"/>
              </w:rPr>
            </w:pPr>
          </w:p>
        </w:tc>
        <w:tc>
          <w:tcPr>
            <w:tcW w:w="2100" w:type="dxa"/>
            <w:vMerge/>
            <w:vAlign w:val="center"/>
          </w:tcPr>
          <w:p w14:paraId="55401C00" w14:textId="77777777" w:rsidR="00370CAA" w:rsidRDefault="00370CAA">
            <w:pPr>
              <w:spacing w:after="0" w:line="360" w:lineRule="exact"/>
              <w:jc w:val="center"/>
              <w:rPr>
                <w:rFonts w:ascii="仿宋_GB2312" w:eastAsia="仿宋_GB2312" w:hAnsi="仿宋_GB2312" w:cs="仿宋_GB2312"/>
                <w:szCs w:val="21"/>
              </w:rPr>
            </w:pPr>
          </w:p>
        </w:tc>
        <w:tc>
          <w:tcPr>
            <w:tcW w:w="2129" w:type="dxa"/>
            <w:gridSpan w:val="3"/>
            <w:vAlign w:val="center"/>
          </w:tcPr>
          <w:p w14:paraId="177EFD3A"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投诉受理</w:t>
            </w:r>
          </w:p>
          <w:p w14:paraId="7DC549A5"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与处理机制</w:t>
            </w:r>
          </w:p>
        </w:tc>
        <w:tc>
          <w:tcPr>
            <w:tcW w:w="3424" w:type="dxa"/>
            <w:vAlign w:val="center"/>
          </w:tcPr>
          <w:p w14:paraId="14A74C42" w14:textId="77777777" w:rsidR="00370CAA" w:rsidRPr="000435AC" w:rsidRDefault="00C36E69">
            <w:pPr>
              <w:spacing w:after="0" w:line="360" w:lineRule="exact"/>
              <w:rPr>
                <w:rFonts w:ascii="仿宋_GB2312" w:eastAsia="仿宋_GB2312" w:hAnsi="仿宋_GB2312"/>
              </w:rPr>
            </w:pPr>
            <w:r w:rsidRPr="000435AC">
              <w:rPr>
                <w:rFonts w:ascii="仿宋_GB2312" w:eastAsia="仿宋_GB2312" w:hAnsi="仿宋_GB2312" w:hint="eastAsia"/>
              </w:rPr>
              <w:t>中国互联网金融协会是经党中央、国务院同意，按照人民银行、银监会、证监会、保监会、工信部、公安部、工商总局等</w:t>
            </w:r>
            <w:r w:rsidRPr="000435AC">
              <w:rPr>
                <w:rFonts w:ascii="仿宋_GB2312" w:eastAsia="仿宋_GB2312" w:hAnsi="仿宋_GB2312" w:hint="eastAsia"/>
              </w:rPr>
              <w:t>10</w:t>
            </w:r>
            <w:r w:rsidRPr="000435AC">
              <w:rPr>
                <w:rFonts w:ascii="仿宋_GB2312" w:eastAsia="仿宋_GB2312" w:hAnsi="仿宋_GB2312" w:hint="eastAsia"/>
              </w:rPr>
              <w:t>部委联合发布的《关于促进互联网金融健康发展的指导意见》（银发〔</w:t>
            </w:r>
            <w:r w:rsidRPr="000435AC">
              <w:rPr>
                <w:rFonts w:ascii="仿宋_GB2312" w:eastAsia="仿宋_GB2312" w:hAnsi="仿宋_GB2312" w:hint="eastAsia"/>
              </w:rPr>
              <w:t>2015</w:t>
            </w:r>
            <w:r w:rsidRPr="000435AC">
              <w:rPr>
                <w:rFonts w:ascii="仿宋_GB2312" w:eastAsia="仿宋_GB2312" w:hAnsi="仿宋_GB2312" w:hint="eastAsia"/>
              </w:rPr>
              <w:t>〕</w:t>
            </w:r>
            <w:r w:rsidRPr="000435AC">
              <w:rPr>
                <w:rFonts w:ascii="仿宋_GB2312" w:eastAsia="仿宋_GB2312" w:hAnsi="仿宋_GB2312" w:hint="eastAsia"/>
              </w:rPr>
              <w:t>221</w:t>
            </w:r>
            <w:r w:rsidRPr="000435AC">
              <w:rPr>
                <w:rFonts w:ascii="仿宋_GB2312" w:eastAsia="仿宋_GB2312" w:hAnsi="仿宋_GB2312" w:hint="eastAsia"/>
              </w:rPr>
              <w:t>号）要求，由中国人民银行会同银监会、证监会、保监会等国家有关部委组织建立的国家级互联网金融行业自律组织。为保护金融消费者合法权益，营造守正、安全、普惠、开放的金融科技创新发展环</w:t>
            </w:r>
            <w:r w:rsidRPr="000435AC">
              <w:rPr>
                <w:rFonts w:ascii="仿宋_GB2312" w:eastAsia="仿宋_GB2312" w:hAnsi="仿宋_GB2312" w:hint="eastAsia"/>
              </w:rPr>
              <w:lastRenderedPageBreak/>
              <w:t>境，协会按照金融管理部门相关要求建立健全消费者投诉处理机制。</w:t>
            </w:r>
          </w:p>
          <w:p w14:paraId="712549A1" w14:textId="77777777" w:rsidR="00370CAA" w:rsidRPr="000435AC" w:rsidRDefault="00C36E69">
            <w:pPr>
              <w:spacing w:after="0" w:line="360" w:lineRule="exact"/>
              <w:rPr>
                <w:rFonts w:ascii="仿宋_GB2312" w:eastAsia="仿宋_GB2312" w:hAnsi="仿宋_GB2312"/>
              </w:rPr>
            </w:pPr>
            <w:r w:rsidRPr="000435AC">
              <w:rPr>
                <w:rFonts w:ascii="仿宋_GB2312" w:eastAsia="仿宋_GB2312" w:hAnsi="仿宋_GB2312" w:hint="eastAsia"/>
              </w:rPr>
              <w:t>对于涉及相关地区的金融科技创新应用项目的争议、投诉事项，协会接收投诉意见后，由相关部门</w:t>
            </w:r>
            <w:r w:rsidRPr="000435AC">
              <w:rPr>
                <w:rFonts w:ascii="仿宋_GB2312" w:eastAsia="仿宋_GB2312" w:hAnsi="仿宋_GB2312" w:hint="eastAsia"/>
              </w:rPr>
              <w:t>依程序进行处置，并接受金融管理部门监督审查。</w:t>
            </w:r>
          </w:p>
          <w:p w14:paraId="3E869488" w14:textId="77777777" w:rsidR="00370CAA" w:rsidRPr="000435AC" w:rsidRDefault="00C36E69">
            <w:pPr>
              <w:spacing w:after="0" w:line="360" w:lineRule="exact"/>
              <w:rPr>
                <w:rFonts w:ascii="仿宋_GB2312" w:eastAsia="仿宋_GB2312" w:hAnsi="仿宋_GB2312"/>
              </w:rPr>
            </w:pPr>
            <w:r w:rsidRPr="000435AC">
              <w:rPr>
                <w:rFonts w:ascii="仿宋_GB2312" w:eastAsia="仿宋_GB2312" w:hAnsi="仿宋_GB2312" w:hint="eastAsia"/>
              </w:rPr>
              <w:t>联系方式：</w:t>
            </w:r>
            <w:r w:rsidRPr="000435AC">
              <w:rPr>
                <w:rFonts w:ascii="仿宋_GB2312" w:eastAsia="仿宋_GB2312" w:hAnsi="仿宋_GB2312" w:hint="eastAsia"/>
              </w:rPr>
              <w:t>400-800-9616</w:t>
            </w:r>
          </w:p>
          <w:p w14:paraId="4BFD06BD" w14:textId="77777777" w:rsidR="00370CAA" w:rsidRPr="000435AC" w:rsidRDefault="00C36E69">
            <w:pPr>
              <w:spacing w:after="0" w:line="360" w:lineRule="exact"/>
              <w:rPr>
                <w:rFonts w:ascii="仿宋_GB2312" w:eastAsia="仿宋_GB2312" w:hAnsi="仿宋_GB2312"/>
              </w:rPr>
            </w:pPr>
            <w:r w:rsidRPr="000435AC">
              <w:rPr>
                <w:rFonts w:ascii="仿宋_GB2312" w:eastAsia="仿宋_GB2312" w:hAnsi="仿宋_GB2312" w:hint="eastAsia"/>
              </w:rPr>
              <w:t>对外办公时间：周一至周五</w:t>
            </w:r>
          </w:p>
          <w:p w14:paraId="44F858A0" w14:textId="77777777" w:rsidR="00370CAA" w:rsidRPr="000435AC" w:rsidRDefault="00C36E69">
            <w:pPr>
              <w:spacing w:after="0" w:line="360" w:lineRule="exact"/>
              <w:rPr>
                <w:rFonts w:ascii="仿宋_GB2312" w:eastAsia="仿宋_GB2312" w:hAnsi="仿宋_GB2312"/>
              </w:rPr>
            </w:pPr>
            <w:r w:rsidRPr="000435AC">
              <w:rPr>
                <w:rFonts w:ascii="仿宋_GB2312" w:eastAsia="仿宋_GB2312" w:hAnsi="仿宋_GB2312" w:hint="eastAsia"/>
              </w:rPr>
              <w:t>上午</w:t>
            </w:r>
            <w:r w:rsidRPr="000435AC">
              <w:rPr>
                <w:rFonts w:ascii="仿宋_GB2312" w:eastAsia="仿宋_GB2312" w:hAnsi="仿宋_GB2312" w:hint="eastAsia"/>
              </w:rPr>
              <w:t>8:30-11:30</w:t>
            </w:r>
          </w:p>
          <w:p w14:paraId="311ADAA0" w14:textId="4F32FE1D" w:rsidR="00370CAA" w:rsidRDefault="00C36E69">
            <w:pPr>
              <w:spacing w:after="0" w:line="360" w:lineRule="exact"/>
              <w:rPr>
                <w:rFonts w:ascii="仿宋_GB2312" w:eastAsia="仿宋_GB2312" w:hAnsi="仿宋_GB2312" w:cs="仿宋_GB2312"/>
                <w:szCs w:val="21"/>
              </w:rPr>
            </w:pPr>
            <w:r w:rsidRPr="000435AC">
              <w:rPr>
                <w:rFonts w:ascii="仿宋_GB2312" w:eastAsia="仿宋_GB2312" w:hAnsi="仿宋_GB2312" w:hint="eastAsia"/>
              </w:rPr>
              <w:t>下午</w:t>
            </w:r>
            <w:r w:rsidRPr="000435AC">
              <w:rPr>
                <w:rFonts w:ascii="仿宋_GB2312" w:eastAsia="仿宋_GB2312" w:hAnsi="仿宋_GB2312" w:hint="eastAsia"/>
              </w:rPr>
              <w:t>13:30-17:00</w:t>
            </w:r>
          </w:p>
        </w:tc>
      </w:tr>
      <w:tr w:rsidR="00370CAA" w14:paraId="5D30BE12" w14:textId="77777777">
        <w:trPr>
          <w:trHeight w:val="554"/>
          <w:jc w:val="center"/>
        </w:trPr>
        <w:tc>
          <w:tcPr>
            <w:tcW w:w="1180" w:type="dxa"/>
            <w:vAlign w:val="center"/>
          </w:tcPr>
          <w:p w14:paraId="769DDE62"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备注</w:t>
            </w:r>
          </w:p>
        </w:tc>
        <w:tc>
          <w:tcPr>
            <w:tcW w:w="7653" w:type="dxa"/>
            <w:gridSpan w:val="5"/>
            <w:vAlign w:val="center"/>
          </w:tcPr>
          <w:p w14:paraId="21693C08"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无</w:t>
            </w:r>
          </w:p>
        </w:tc>
      </w:tr>
      <w:tr w:rsidR="00370CAA" w14:paraId="7DB035D5" w14:textId="77777777">
        <w:trPr>
          <w:trHeight w:val="554"/>
          <w:jc w:val="center"/>
        </w:trPr>
        <w:tc>
          <w:tcPr>
            <w:tcW w:w="1180" w:type="dxa"/>
            <w:vAlign w:val="center"/>
          </w:tcPr>
          <w:p w14:paraId="31F8971A" w14:textId="77777777" w:rsidR="00370CAA" w:rsidRDefault="00C36E69">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承诺声明</w:t>
            </w:r>
          </w:p>
        </w:tc>
        <w:tc>
          <w:tcPr>
            <w:tcW w:w="7653" w:type="dxa"/>
            <w:gridSpan w:val="5"/>
            <w:vAlign w:val="center"/>
          </w:tcPr>
          <w:p w14:paraId="28C97CC4" w14:textId="77777777" w:rsidR="00370CAA" w:rsidRDefault="00370CAA">
            <w:pPr>
              <w:spacing w:after="0" w:line="360" w:lineRule="exact"/>
              <w:ind w:firstLineChars="200" w:firstLine="420"/>
              <w:jc w:val="both"/>
              <w:rPr>
                <w:rFonts w:ascii="仿宋_GB2312" w:eastAsia="仿宋_GB2312" w:hAnsi="仿宋_GB2312" w:cs="仿宋_GB2312"/>
                <w:szCs w:val="21"/>
              </w:rPr>
            </w:pPr>
          </w:p>
          <w:p w14:paraId="54C42725" w14:textId="77777777" w:rsidR="00370CAA" w:rsidRDefault="00C36E69">
            <w:pPr>
              <w:spacing w:after="0" w:line="360" w:lineRule="exact"/>
              <w:ind w:firstLineChars="200" w:firstLine="420"/>
              <w:jc w:val="both"/>
              <w:rPr>
                <w:rFonts w:ascii="仿宋_GB2312" w:eastAsia="仿宋_GB2312" w:hAnsi="仿宋_GB2312" w:cs="仿宋_GB2312"/>
                <w:szCs w:val="21"/>
              </w:rPr>
            </w:pPr>
            <w:r>
              <w:rPr>
                <w:rFonts w:ascii="仿宋_GB2312" w:eastAsia="仿宋_GB2312" w:hAnsi="仿宋_GB2312" w:cs="仿宋_GB2312" w:hint="eastAsia"/>
                <w:szCs w:val="21"/>
              </w:rPr>
              <w:t>本机构承诺所提交的材料真实有效，严格遵守相关金融管理要求，并做出以下声明：</w:t>
            </w:r>
            <w:r>
              <w:rPr>
                <w:rFonts w:ascii="仿宋_GB2312" w:eastAsia="仿宋_GB2312" w:hAnsi="仿宋_GB2312" w:cs="仿宋_GB2312"/>
                <w:szCs w:val="21"/>
              </w:rPr>
              <w:t xml:space="preserve"> </w:t>
            </w:r>
          </w:p>
          <w:p w14:paraId="041E9C46" w14:textId="77777777" w:rsidR="00370CAA" w:rsidRDefault="00C36E69">
            <w:pPr>
              <w:pStyle w:val="3"/>
              <w:spacing w:before="0" w:after="0" w:line="360" w:lineRule="exact"/>
              <w:ind w:firstLineChars="200" w:firstLine="420"/>
              <w:rPr>
                <w:rFonts w:ascii="仿宋_GB2312" w:eastAsia="仿宋_GB2312" w:hAnsi="仿宋_GB2312" w:cs="仿宋_GB2312"/>
                <w:b w:val="0"/>
                <w:szCs w:val="21"/>
              </w:rPr>
            </w:pPr>
            <w:r>
              <w:rPr>
                <w:rFonts w:ascii="仿宋_GB2312" w:eastAsia="仿宋_GB2312" w:hAnsi="仿宋_GB2312" w:cs="仿宋_GB2312" w:hint="eastAsia"/>
                <w:b w:val="0"/>
                <w:szCs w:val="21"/>
              </w:rPr>
              <w:t>1.</w:t>
            </w:r>
            <w:r>
              <w:rPr>
                <w:rFonts w:ascii="仿宋_GB2312" w:eastAsia="仿宋_GB2312" w:hAnsi="仿宋_GB2312" w:cs="仿宋_GB2312" w:hint="eastAsia"/>
                <w:b w:val="0"/>
                <w:szCs w:val="21"/>
              </w:rPr>
              <w:t>守正创新。忠实履行金融天职和使命，着力解决实体经济痛点难点，确保科技创新不偏离正确的发展方向，严防技术滥用，切实通过技术创新满足人民群众对美好生活的期待与向往。</w:t>
            </w:r>
          </w:p>
          <w:p w14:paraId="255DD723" w14:textId="77777777" w:rsidR="00370CAA" w:rsidRDefault="00C36E69">
            <w:pPr>
              <w:pStyle w:val="3"/>
              <w:pageBreakBefore/>
              <w:spacing w:before="0" w:after="0" w:line="360" w:lineRule="exact"/>
              <w:ind w:firstLineChars="200" w:firstLine="420"/>
              <w:rPr>
                <w:rFonts w:ascii="仿宋_GB2312" w:eastAsia="仿宋_GB2312" w:hAnsi="仿宋_GB2312" w:cs="仿宋_GB2312"/>
                <w:b w:val="0"/>
                <w:szCs w:val="21"/>
              </w:rPr>
            </w:pPr>
            <w:r>
              <w:rPr>
                <w:rFonts w:ascii="仿宋_GB2312" w:eastAsia="仿宋_GB2312" w:hAnsi="仿宋_GB2312" w:cs="仿宋_GB2312" w:hint="eastAsia"/>
                <w:b w:val="0"/>
                <w:szCs w:val="21"/>
              </w:rPr>
              <w:t>2.</w:t>
            </w:r>
            <w:r>
              <w:rPr>
                <w:rFonts w:ascii="仿宋_GB2312" w:eastAsia="仿宋_GB2312" w:hAnsi="仿宋_GB2312" w:cs="仿宋_GB2312" w:hint="eastAsia"/>
                <w:b w:val="0"/>
                <w:szCs w:val="21"/>
              </w:rPr>
              <w:t>以人为本。始终坚持以人民为中心的发展思想，坚持金融科技创新行为从人民群众实际需求出发，以增进社会共同福祉为目标，尊重并维护人民群众尊严和利益，致力促进社会和谐与文明进步。</w:t>
            </w:r>
          </w:p>
          <w:p w14:paraId="1C132BEA" w14:textId="77777777" w:rsidR="00370CAA" w:rsidRDefault="00C36E69">
            <w:pPr>
              <w:pStyle w:val="3"/>
              <w:spacing w:before="0" w:after="0" w:line="360" w:lineRule="exact"/>
              <w:ind w:firstLineChars="200" w:firstLine="420"/>
              <w:rPr>
                <w:rFonts w:ascii="仿宋_GB2312" w:eastAsia="仿宋_GB2312" w:hAnsi="仿宋_GB2312" w:cs="仿宋_GB2312"/>
                <w:b w:val="0"/>
                <w:szCs w:val="21"/>
              </w:rPr>
            </w:pPr>
            <w:r>
              <w:rPr>
                <w:rFonts w:ascii="仿宋_GB2312" w:eastAsia="仿宋_GB2312" w:hAnsi="仿宋_GB2312" w:cs="仿宋_GB2312" w:hint="eastAsia"/>
                <w:b w:val="0"/>
                <w:szCs w:val="21"/>
              </w:rPr>
              <w:t>3.</w:t>
            </w:r>
            <w:r>
              <w:rPr>
                <w:rFonts w:ascii="仿宋_GB2312" w:eastAsia="仿宋_GB2312" w:hAnsi="仿宋_GB2312" w:cs="仿宋_GB2312" w:hint="eastAsia"/>
                <w:b w:val="0"/>
                <w:szCs w:val="21"/>
              </w:rPr>
              <w:t>诚实守信。恪守社会主义核心价值观，将求真务实作为金融科技从业人员的基本素养，将履约践诺作为从事金融科技活动的基本要求，强化诚信道德自律，积极倡导诚实守信的良好社会风尚</w:t>
            </w:r>
            <w:r>
              <w:rPr>
                <w:rFonts w:ascii="仿宋_GB2312" w:eastAsia="仿宋_GB2312" w:hAnsi="仿宋_GB2312" w:cs="仿宋_GB2312" w:hint="eastAsia"/>
                <w:b w:val="0"/>
                <w:szCs w:val="21"/>
              </w:rPr>
              <w:t>。</w:t>
            </w:r>
          </w:p>
          <w:p w14:paraId="26886D73" w14:textId="77777777" w:rsidR="00370CAA" w:rsidRDefault="00C36E69">
            <w:pPr>
              <w:pStyle w:val="3"/>
              <w:spacing w:before="0" w:after="0" w:line="300" w:lineRule="exact"/>
              <w:ind w:firstLineChars="200" w:firstLine="420"/>
              <w:rPr>
                <w:rFonts w:ascii="仿宋_GB2312" w:eastAsia="仿宋_GB2312" w:hAnsi="仿宋_GB2312" w:cs="仿宋_GB2312"/>
                <w:b w:val="0"/>
                <w:szCs w:val="21"/>
              </w:rPr>
            </w:pPr>
            <w:r>
              <w:rPr>
                <w:rFonts w:ascii="仿宋_GB2312" w:eastAsia="仿宋_GB2312" w:hAnsi="仿宋_GB2312" w:cs="仿宋_GB2312" w:hint="eastAsia"/>
                <w:b w:val="0"/>
                <w:szCs w:val="21"/>
              </w:rPr>
              <w:t>4.</w:t>
            </w:r>
            <w:r>
              <w:rPr>
                <w:rFonts w:ascii="仿宋_GB2312" w:eastAsia="仿宋_GB2312" w:hAnsi="仿宋_GB2312" w:cs="仿宋_GB2312" w:hint="eastAsia"/>
                <w:b w:val="0"/>
                <w:szCs w:val="21"/>
              </w:rPr>
              <w:t>公开透明。使用简明清晰、通俗易懂的方式，及时、真实、准确、完整地主动对外披露金融科技创新的功能实质和潜在风险，不隐瞒不利信息、不“劝诱”销售产品，让社会公众看得到、读得懂、能监督。</w:t>
            </w:r>
          </w:p>
          <w:p w14:paraId="5ADBAC84" w14:textId="77777777" w:rsidR="00370CAA" w:rsidRDefault="00C36E69">
            <w:pPr>
              <w:pStyle w:val="3"/>
              <w:spacing w:before="0" w:after="0" w:line="360" w:lineRule="exact"/>
              <w:ind w:firstLineChars="200" w:firstLine="420"/>
              <w:rPr>
                <w:rFonts w:ascii="仿宋_GB2312" w:eastAsia="仿宋_GB2312" w:hAnsi="仿宋_GB2312" w:cs="仿宋_GB2312"/>
                <w:b w:val="0"/>
                <w:szCs w:val="21"/>
              </w:rPr>
            </w:pPr>
            <w:r>
              <w:rPr>
                <w:rFonts w:ascii="仿宋_GB2312" w:eastAsia="仿宋_GB2312" w:hAnsi="仿宋_GB2312" w:cs="仿宋_GB2312" w:hint="eastAsia"/>
                <w:b w:val="0"/>
                <w:szCs w:val="21"/>
              </w:rPr>
              <w:t>5.</w:t>
            </w:r>
            <w:r>
              <w:rPr>
                <w:rFonts w:ascii="仿宋_GB2312" w:eastAsia="仿宋_GB2312" w:hAnsi="仿宋_GB2312" w:cs="仿宋_GB2312" w:hint="eastAsia"/>
                <w:b w:val="0"/>
                <w:szCs w:val="21"/>
              </w:rPr>
              <w:t>权益保护。充分尊重和保障人民群众隐私权、自主选择权、依法求偿权等合法权益，严格履行适当性义务，严防过度采集、违规使用、非法交易和泄露用户隐私数据行为，采取风险拨备资金、保险计划等补偿机制，切实保护用户资金和信息安全。</w:t>
            </w:r>
          </w:p>
          <w:p w14:paraId="387638B1" w14:textId="77777777" w:rsidR="00370CAA" w:rsidRDefault="00C36E69">
            <w:pPr>
              <w:spacing w:after="0" w:line="360" w:lineRule="exact"/>
              <w:ind w:firstLineChars="200" w:firstLine="420"/>
            </w:pPr>
            <w:r>
              <w:rPr>
                <w:rFonts w:ascii="仿宋_GB2312" w:eastAsia="仿宋_GB2312" w:hAnsi="仿宋_GB2312" w:cs="仿宋_GB2312" w:hint="eastAsia"/>
                <w:szCs w:val="21"/>
              </w:rPr>
              <w:t>6.</w:t>
            </w:r>
            <w:r>
              <w:rPr>
                <w:rFonts w:ascii="仿宋_GB2312" w:eastAsia="仿宋_GB2312" w:hAnsi="仿宋_GB2312" w:cs="仿宋_GB2312" w:hint="eastAsia"/>
                <w:szCs w:val="21"/>
              </w:rPr>
              <w:t>安全合</w:t>
            </w:r>
            <w:proofErr w:type="gramStart"/>
            <w:r>
              <w:rPr>
                <w:rFonts w:ascii="仿宋_GB2312" w:eastAsia="仿宋_GB2312" w:hAnsi="仿宋_GB2312" w:cs="仿宋_GB2312" w:hint="eastAsia"/>
                <w:szCs w:val="21"/>
              </w:rPr>
              <w:t>规</w:t>
            </w:r>
            <w:proofErr w:type="gramEnd"/>
            <w:r>
              <w:rPr>
                <w:rFonts w:ascii="仿宋_GB2312" w:eastAsia="仿宋_GB2312" w:hAnsi="仿宋_GB2312" w:cs="仿宋_GB2312" w:hint="eastAsia"/>
                <w:szCs w:val="21"/>
              </w:rPr>
              <w:t>。把遵守法律法规和维护金融稳定作为开展金融科技创新活动的前提条件，已通过业务合</w:t>
            </w:r>
            <w:proofErr w:type="gramStart"/>
            <w:r>
              <w:rPr>
                <w:rFonts w:ascii="仿宋_GB2312" w:eastAsia="仿宋_GB2312" w:hAnsi="仿宋_GB2312" w:cs="仿宋_GB2312" w:hint="eastAsia"/>
                <w:szCs w:val="21"/>
              </w:rPr>
              <w:t>规</w:t>
            </w:r>
            <w:proofErr w:type="gramEnd"/>
            <w:r>
              <w:rPr>
                <w:rFonts w:ascii="仿宋_GB2312" w:eastAsia="仿宋_GB2312" w:hAnsi="仿宋_GB2312" w:cs="仿宋_GB2312" w:hint="eastAsia"/>
                <w:szCs w:val="21"/>
              </w:rPr>
              <w:t>性和技术</w:t>
            </w:r>
            <w:r>
              <w:rPr>
                <w:rFonts w:ascii="仿宋_GB2312" w:eastAsia="仿宋_GB2312" w:hAnsi="仿宋_GB2312" w:cs="仿宋_GB2312" w:hint="eastAsia"/>
                <w:szCs w:val="21"/>
              </w:rPr>
              <w:t>安全性评估审计等措施保障新技术应用风险可控，避免新技术应用带来的数据泄露、算法黑箱、</w:t>
            </w:r>
            <w:proofErr w:type="gramStart"/>
            <w:r>
              <w:rPr>
                <w:rFonts w:ascii="仿宋_GB2312" w:eastAsia="仿宋_GB2312" w:hAnsi="仿宋_GB2312" w:cs="仿宋_GB2312" w:hint="eastAsia"/>
                <w:szCs w:val="21"/>
              </w:rPr>
              <w:t>信息茧房等</w:t>
            </w:r>
            <w:proofErr w:type="gramEnd"/>
            <w:r>
              <w:rPr>
                <w:rFonts w:ascii="仿宋_GB2312" w:eastAsia="仿宋_GB2312" w:hAnsi="仿宋_GB2312" w:cs="仿宋_GB2312" w:hint="eastAsia"/>
                <w:szCs w:val="21"/>
              </w:rPr>
              <w:t>问题，切实防范技术和数据滥用可能导致的人民群众信息与资金失窃风险</w:t>
            </w:r>
            <w:r>
              <w:rPr>
                <w:rFonts w:ascii="仿宋_GB2312" w:eastAsia="仿宋_GB2312" w:hAnsi="仿宋_GB2312" w:cs="仿宋_GB2312" w:hint="eastAsia"/>
                <w:b/>
                <w:szCs w:val="21"/>
              </w:rPr>
              <w:t>。</w:t>
            </w:r>
          </w:p>
          <w:p w14:paraId="2A69B7FE" w14:textId="77777777" w:rsidR="00370CAA" w:rsidRDefault="00C36E69">
            <w:pPr>
              <w:spacing w:after="0" w:line="360" w:lineRule="exact"/>
            </w:pPr>
            <w:r>
              <w:rPr>
                <w:rFonts w:ascii="仿宋_GB2312" w:eastAsia="仿宋_GB2312" w:hAnsi="仿宋_GB2312" w:cs="仿宋_GB2312" w:hint="eastAsia"/>
                <w:szCs w:val="21"/>
              </w:rPr>
              <w:t xml:space="preserve">    7.</w:t>
            </w:r>
            <w:r>
              <w:rPr>
                <w:rFonts w:ascii="仿宋_GB2312" w:eastAsia="仿宋_GB2312" w:hAnsi="仿宋_GB2312" w:cs="仿宋_GB2312" w:hint="eastAsia"/>
                <w:szCs w:val="21"/>
              </w:rPr>
              <w:t>公平普惠。应用新一代信息技术优化金融服务供给结构，持续增强金融服</w:t>
            </w:r>
          </w:p>
          <w:p w14:paraId="34C44F02" w14:textId="77777777" w:rsidR="00370CAA" w:rsidRDefault="00C36E69">
            <w:pPr>
              <w:pStyle w:val="3"/>
              <w:spacing w:before="0" w:after="0" w:line="360" w:lineRule="exact"/>
              <w:rPr>
                <w:rFonts w:ascii="仿宋_GB2312" w:eastAsia="仿宋_GB2312" w:hAnsi="仿宋_GB2312" w:cs="仿宋_GB2312"/>
                <w:b w:val="0"/>
                <w:szCs w:val="21"/>
              </w:rPr>
            </w:pPr>
            <w:proofErr w:type="gramStart"/>
            <w:r>
              <w:rPr>
                <w:rFonts w:ascii="仿宋_GB2312" w:eastAsia="仿宋_GB2312" w:hAnsi="仿宋_GB2312" w:cs="仿宋_GB2312" w:hint="eastAsia"/>
                <w:b w:val="0"/>
                <w:szCs w:val="21"/>
              </w:rPr>
              <w:lastRenderedPageBreak/>
              <w:t>务</w:t>
            </w:r>
            <w:proofErr w:type="gramEnd"/>
            <w:r>
              <w:rPr>
                <w:rFonts w:ascii="仿宋_GB2312" w:eastAsia="仿宋_GB2312" w:hAnsi="仿宋_GB2312" w:cs="仿宋_GB2312" w:hint="eastAsia"/>
                <w:b w:val="0"/>
                <w:szCs w:val="21"/>
              </w:rPr>
              <w:t>的普适性、可得性和满意度。重点关注特殊人群、弱势群体需求，努力消除因使用成本、文化程度、地域限制等造成的“数字鸿沟”，不断提升人民群众的获得感、幸福感、安全感。</w:t>
            </w:r>
          </w:p>
          <w:p w14:paraId="6A17E15B" w14:textId="77777777" w:rsidR="00370CAA" w:rsidRDefault="00C36E69">
            <w:pPr>
              <w:pStyle w:val="3"/>
              <w:spacing w:before="0" w:after="0" w:line="360" w:lineRule="exact"/>
              <w:ind w:firstLineChars="200" w:firstLine="420"/>
              <w:rPr>
                <w:rFonts w:ascii="仿宋_GB2312" w:eastAsia="仿宋_GB2312" w:hAnsi="仿宋_GB2312" w:cs="仿宋_GB2312"/>
                <w:b w:val="0"/>
                <w:szCs w:val="21"/>
              </w:rPr>
            </w:pPr>
            <w:r>
              <w:rPr>
                <w:rFonts w:ascii="仿宋_GB2312" w:eastAsia="仿宋_GB2312" w:hAnsi="仿宋_GB2312" w:cs="仿宋_GB2312" w:hint="eastAsia"/>
                <w:b w:val="0"/>
                <w:szCs w:val="21"/>
              </w:rPr>
              <w:t>8.</w:t>
            </w:r>
            <w:r>
              <w:rPr>
                <w:rFonts w:ascii="仿宋_GB2312" w:eastAsia="仿宋_GB2312" w:hAnsi="仿宋_GB2312" w:cs="仿宋_GB2312" w:hint="eastAsia"/>
                <w:b w:val="0"/>
                <w:szCs w:val="21"/>
              </w:rPr>
              <w:t>社会责任。贯彻落实国家战略部署，围绕新时代经济社会发展的战略目标、战略重点，始终把社会效益放在首位，坚持社会效益和经济效益相统一，开展“负责任的创新”，打造“值得信赖的技术”，切实服务经济社会健康可持续发展。</w:t>
            </w:r>
          </w:p>
          <w:p w14:paraId="312D53E6" w14:textId="77777777" w:rsidR="00370CAA" w:rsidRDefault="00C36E69">
            <w:pPr>
              <w:spacing w:after="0" w:line="360" w:lineRule="exact"/>
              <w:ind w:firstLineChars="200" w:firstLine="420"/>
              <w:jc w:val="both"/>
              <w:rPr>
                <w:rFonts w:ascii="仿宋_GB2312" w:eastAsia="仿宋_GB2312" w:hAnsi="仿宋_GB2312" w:cs="仿宋_GB2312"/>
                <w:szCs w:val="21"/>
              </w:rPr>
            </w:pPr>
            <w:r>
              <w:rPr>
                <w:rFonts w:ascii="仿宋_GB2312" w:eastAsia="仿宋_GB2312" w:hAnsi="仿宋_GB2312" w:cs="仿宋_GB2312" w:hint="eastAsia"/>
                <w:szCs w:val="21"/>
              </w:rPr>
              <w:t>本声明书正文与附件表述不一致的，以正文为准。</w:t>
            </w:r>
          </w:p>
          <w:p w14:paraId="32F8715A" w14:textId="77777777" w:rsidR="00370CAA" w:rsidRDefault="00C36E69">
            <w:pPr>
              <w:spacing w:after="0" w:line="360" w:lineRule="exact"/>
              <w:ind w:firstLineChars="200" w:firstLine="420"/>
              <w:jc w:val="both"/>
              <w:rPr>
                <w:rFonts w:ascii="仿宋_GB2312" w:eastAsia="仿宋_GB2312" w:hAnsi="仿宋_GB2312" w:cs="仿宋_GB2312"/>
                <w:szCs w:val="21"/>
              </w:rPr>
            </w:pPr>
            <w:r>
              <w:rPr>
                <w:rFonts w:ascii="仿宋_GB2312" w:eastAsia="仿宋_GB2312" w:hAnsi="仿宋_GB2312" w:cs="仿宋_GB2312" w:hint="eastAsia"/>
                <w:szCs w:val="21"/>
              </w:rPr>
              <w:t>以上承诺如有违反，愿承担相应责任与后果。</w:t>
            </w:r>
          </w:p>
          <w:p w14:paraId="00215886" w14:textId="77777777" w:rsidR="00370CAA" w:rsidRDefault="00370CAA">
            <w:pPr>
              <w:spacing w:after="0" w:line="360" w:lineRule="exact"/>
              <w:ind w:firstLineChars="200" w:firstLine="420"/>
              <w:jc w:val="both"/>
              <w:rPr>
                <w:rFonts w:ascii="仿宋_GB2312" w:eastAsia="仿宋_GB2312" w:hAnsi="仿宋_GB2312" w:cs="仿宋_GB2312"/>
                <w:szCs w:val="21"/>
              </w:rPr>
            </w:pPr>
          </w:p>
          <w:p w14:paraId="1A4DC374" w14:textId="77777777" w:rsidR="00370CAA" w:rsidRDefault="00C36E69">
            <w:pPr>
              <w:spacing w:after="0" w:line="360" w:lineRule="exact"/>
              <w:ind w:firstLineChars="200" w:firstLine="420"/>
              <w:rPr>
                <w:rFonts w:ascii="仿宋_GB2312" w:eastAsia="仿宋_GB2312" w:hAnsi="仿宋_GB2312" w:cs="仿宋_GB2312"/>
                <w:bCs/>
                <w:szCs w:val="21"/>
              </w:rPr>
            </w:pPr>
            <w:r>
              <w:rPr>
                <w:rFonts w:ascii="仿宋_GB2312" w:eastAsia="仿宋_GB2312" w:hAnsi="仿宋_GB2312" w:cs="仿宋_GB2312" w:hint="eastAsia"/>
                <w:bCs/>
                <w:szCs w:val="21"/>
              </w:rPr>
              <w:t>法定代表人或其授权人（签字）</w:t>
            </w:r>
            <w:r>
              <w:rPr>
                <w:rFonts w:ascii="仿宋_GB2312" w:eastAsia="仿宋_GB2312" w:hAnsi="仿宋_GB2312" w:cs="仿宋_GB2312" w:hint="eastAsia"/>
                <w:bCs/>
                <w:szCs w:val="21"/>
              </w:rPr>
              <w:t xml:space="preserve">       </w:t>
            </w:r>
            <w:r>
              <w:rPr>
                <w:rFonts w:eastAsia="仿宋_GB2312" w:cs="Calibri"/>
                <w:bCs/>
                <w:szCs w:val="21"/>
              </w:rPr>
              <w:t>   </w:t>
            </w:r>
            <w:r>
              <w:rPr>
                <w:rFonts w:ascii="仿宋_GB2312" w:eastAsia="仿宋_GB2312" w:hAnsi="仿宋_GB2312" w:cs="仿宋_GB2312" w:hint="eastAsia"/>
                <w:bCs/>
                <w:szCs w:val="21"/>
              </w:rPr>
              <w:t xml:space="preserve">　年</w:t>
            </w:r>
            <w:r>
              <w:rPr>
                <w:rFonts w:eastAsia="仿宋_GB2312" w:cs="Calibri"/>
                <w:bCs/>
                <w:szCs w:val="21"/>
              </w:rPr>
              <w:t>  </w:t>
            </w:r>
            <w:r>
              <w:rPr>
                <w:rFonts w:ascii="仿宋_GB2312" w:eastAsia="仿宋_GB2312" w:hAnsi="仿宋_GB2312" w:cs="仿宋_GB2312" w:hint="eastAsia"/>
                <w:bCs/>
                <w:szCs w:val="21"/>
              </w:rPr>
              <w:t xml:space="preserve"> </w:t>
            </w:r>
            <w:r>
              <w:rPr>
                <w:rFonts w:ascii="仿宋_GB2312" w:eastAsia="仿宋_GB2312" w:hAnsi="仿宋_GB2312" w:cs="仿宋_GB2312" w:hint="eastAsia"/>
                <w:bCs/>
                <w:szCs w:val="21"/>
              </w:rPr>
              <w:t>月</w:t>
            </w:r>
            <w:r>
              <w:rPr>
                <w:rFonts w:eastAsia="仿宋_GB2312" w:cs="Calibri"/>
                <w:bCs/>
                <w:szCs w:val="21"/>
              </w:rPr>
              <w:t>   </w:t>
            </w:r>
            <w:r>
              <w:rPr>
                <w:rFonts w:ascii="仿宋_GB2312" w:eastAsia="仿宋_GB2312" w:hAnsi="仿宋_GB2312" w:cs="仿宋_GB2312" w:hint="eastAsia"/>
                <w:bCs/>
                <w:szCs w:val="21"/>
              </w:rPr>
              <w:t xml:space="preserve"> </w:t>
            </w:r>
            <w:r>
              <w:rPr>
                <w:rFonts w:ascii="仿宋_GB2312" w:eastAsia="仿宋_GB2312" w:hAnsi="仿宋_GB2312" w:cs="仿宋_GB2312" w:hint="eastAsia"/>
                <w:bCs/>
                <w:szCs w:val="21"/>
              </w:rPr>
              <w:t>日（盖章）</w:t>
            </w:r>
          </w:p>
          <w:p w14:paraId="34500A84" w14:textId="77777777" w:rsidR="00370CAA" w:rsidRDefault="00370CAA">
            <w:pPr>
              <w:spacing w:after="0" w:line="360" w:lineRule="exact"/>
              <w:ind w:firstLineChars="200" w:firstLine="420"/>
              <w:rPr>
                <w:rFonts w:ascii="仿宋_GB2312" w:eastAsia="仿宋_GB2312" w:hAnsi="仿宋_GB2312" w:cs="仿宋_GB2312"/>
                <w:szCs w:val="21"/>
              </w:rPr>
            </w:pPr>
          </w:p>
        </w:tc>
      </w:tr>
    </w:tbl>
    <w:p w14:paraId="53FE2BD4" w14:textId="77777777" w:rsidR="00370CAA" w:rsidRDefault="00370CAA"/>
    <w:sectPr w:rsidR="00370CAA">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10F4" w14:textId="77777777" w:rsidR="00C36E69" w:rsidRDefault="00C36E69">
      <w:pPr>
        <w:spacing w:line="240" w:lineRule="auto"/>
      </w:pPr>
      <w:r>
        <w:separator/>
      </w:r>
    </w:p>
  </w:endnote>
  <w:endnote w:type="continuationSeparator" w:id="0">
    <w:p w14:paraId="21244F33" w14:textId="77777777" w:rsidR="00C36E69" w:rsidRDefault="00C36E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B77C" w14:textId="77777777" w:rsidR="00370CAA" w:rsidRDefault="00C36E69">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9705" cy="252095"/>
              <wp:effectExtent l="0" t="0" r="0" b="0"/>
              <wp:wrapNone/>
              <wp:docPr id="1" name="矩形 1"/>
              <wp:cNvGraphicFramePr/>
              <a:graphic xmlns:a="http://schemas.openxmlformats.org/drawingml/2006/main">
                <a:graphicData uri="http://schemas.microsoft.com/office/word/2010/wordprocessingShape">
                  <wps:wsp>
                    <wps:cNvSpPr/>
                    <wps:spPr>
                      <a:xfrm>
                        <a:off x="0" y="0"/>
                        <a:ext cx="179705" cy="252095"/>
                      </a:xfrm>
                      <a:prstGeom prst="rect">
                        <a:avLst/>
                      </a:prstGeom>
                      <a:noFill/>
                      <a:ln>
                        <a:noFill/>
                      </a:ln>
                    </wps:spPr>
                    <wps:txbx>
                      <w:txbxContent>
                        <w:p w14:paraId="085CE29E" w14:textId="77777777" w:rsidR="00370CAA" w:rsidRDefault="00C36E69">
                          <w:pPr>
                            <w:pStyle w:val="a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1">
                      <a:spAutoFit/>
                    </wps:bodyPr>
                  </wps:wsp>
                </a:graphicData>
              </a:graphic>
            </wp:anchor>
          </w:drawing>
        </mc:Choice>
        <mc:Fallback>
          <w:pict>
            <v:rect id="矩形 1" o:spid="_x0000_s1026" style="position:absolute;margin-left:0;margin-top:0;width:14.15pt;height:19.8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" filled="f" stroked="f">
              <v:textbox style="mso-fit-shape-to-text:t" inset="0,0,0,0">
                <w:txbxContent>
                  <w:p w14:paraId="085CE29E" w14:textId="77777777" w:rsidR="00370CAA" w:rsidRDefault="00C36E69">
                    <w:pPr>
                      <w:pStyle w:val="a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68F7B" w14:textId="77777777" w:rsidR="00C36E69" w:rsidRDefault="00C36E69">
      <w:pPr>
        <w:spacing w:after="0" w:line="240" w:lineRule="auto"/>
      </w:pPr>
      <w:r>
        <w:separator/>
      </w:r>
    </w:p>
  </w:footnote>
  <w:footnote w:type="continuationSeparator" w:id="0">
    <w:p w14:paraId="16C44A0C" w14:textId="77777777" w:rsidR="00C36E69" w:rsidRDefault="00C36E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DE2A0" w14:textId="77777777" w:rsidR="00370CAA" w:rsidRDefault="00370CAA">
    <w:pPr>
      <w:pStyle w:val="a9"/>
      <w:pBdr>
        <w:bottom w:val="none" w:sz="0" w:space="1" w:color="auto"/>
      </w:pBdr>
      <w:jc w:val="left"/>
      <w:rPr>
        <w:rFonts w:ascii="仿宋_GB2312" w:eastAsia="仿宋_GB2312" w:hAnsi="仿宋_GB2312" w:cs="仿宋_GB2312"/>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spacing w:val="0"/>
        <w:kern w:val="0"/>
        <w:position w:val="0"/>
        <w:sz w:val="21"/>
        <w:szCs w:val="21"/>
        <w:u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0C6768"/>
    <w:rsid w:val="00011AE6"/>
    <w:rsid w:val="00013FF0"/>
    <w:rsid w:val="000411E0"/>
    <w:rsid w:val="000435AC"/>
    <w:rsid w:val="000558C4"/>
    <w:rsid w:val="00055938"/>
    <w:rsid w:val="00066136"/>
    <w:rsid w:val="00075FC1"/>
    <w:rsid w:val="00076D9E"/>
    <w:rsid w:val="0008307A"/>
    <w:rsid w:val="00091FA8"/>
    <w:rsid w:val="000C7D93"/>
    <w:rsid w:val="001149C9"/>
    <w:rsid w:val="00121BF1"/>
    <w:rsid w:val="0013405C"/>
    <w:rsid w:val="00165B18"/>
    <w:rsid w:val="00167C6A"/>
    <w:rsid w:val="00183612"/>
    <w:rsid w:val="00187A72"/>
    <w:rsid w:val="001979B0"/>
    <w:rsid w:val="001B0481"/>
    <w:rsid w:val="001B0EFC"/>
    <w:rsid w:val="001C4CEE"/>
    <w:rsid w:val="001D0270"/>
    <w:rsid w:val="001D64BE"/>
    <w:rsid w:val="00217B4D"/>
    <w:rsid w:val="00237A53"/>
    <w:rsid w:val="00244835"/>
    <w:rsid w:val="00256DFD"/>
    <w:rsid w:val="00270E80"/>
    <w:rsid w:val="00280D2E"/>
    <w:rsid w:val="002A23FE"/>
    <w:rsid w:val="002A5EF7"/>
    <w:rsid w:val="002B3B64"/>
    <w:rsid w:val="002B5A7B"/>
    <w:rsid w:val="002B7E5B"/>
    <w:rsid w:val="002E5EAE"/>
    <w:rsid w:val="002E7204"/>
    <w:rsid w:val="00303A52"/>
    <w:rsid w:val="0030576F"/>
    <w:rsid w:val="00312558"/>
    <w:rsid w:val="00325C3F"/>
    <w:rsid w:val="00370CAA"/>
    <w:rsid w:val="00372650"/>
    <w:rsid w:val="00383B2E"/>
    <w:rsid w:val="00386AC5"/>
    <w:rsid w:val="00391763"/>
    <w:rsid w:val="003A25C0"/>
    <w:rsid w:val="003A2F78"/>
    <w:rsid w:val="003B508C"/>
    <w:rsid w:val="003D0FAC"/>
    <w:rsid w:val="003E06D2"/>
    <w:rsid w:val="003E54E6"/>
    <w:rsid w:val="004009CD"/>
    <w:rsid w:val="00427C59"/>
    <w:rsid w:val="00431586"/>
    <w:rsid w:val="00460C95"/>
    <w:rsid w:val="00472056"/>
    <w:rsid w:val="004759B9"/>
    <w:rsid w:val="00476F93"/>
    <w:rsid w:val="004858F9"/>
    <w:rsid w:val="00490728"/>
    <w:rsid w:val="004B1141"/>
    <w:rsid w:val="004C2903"/>
    <w:rsid w:val="004C7D31"/>
    <w:rsid w:val="004D2CA4"/>
    <w:rsid w:val="004D33D7"/>
    <w:rsid w:val="004E347B"/>
    <w:rsid w:val="004F7923"/>
    <w:rsid w:val="0050588C"/>
    <w:rsid w:val="005174B4"/>
    <w:rsid w:val="005325D0"/>
    <w:rsid w:val="0054230A"/>
    <w:rsid w:val="005B380E"/>
    <w:rsid w:val="0060229A"/>
    <w:rsid w:val="00610A03"/>
    <w:rsid w:val="00623294"/>
    <w:rsid w:val="0062374B"/>
    <w:rsid w:val="0066164F"/>
    <w:rsid w:val="006731E0"/>
    <w:rsid w:val="00680496"/>
    <w:rsid w:val="0069259A"/>
    <w:rsid w:val="00694064"/>
    <w:rsid w:val="006979C1"/>
    <w:rsid w:val="006B4598"/>
    <w:rsid w:val="006D0C26"/>
    <w:rsid w:val="006E1DE6"/>
    <w:rsid w:val="00705686"/>
    <w:rsid w:val="00717F10"/>
    <w:rsid w:val="00727611"/>
    <w:rsid w:val="00727FF3"/>
    <w:rsid w:val="00733965"/>
    <w:rsid w:val="007341B6"/>
    <w:rsid w:val="00737296"/>
    <w:rsid w:val="007413A1"/>
    <w:rsid w:val="007461A3"/>
    <w:rsid w:val="0075646B"/>
    <w:rsid w:val="00756A87"/>
    <w:rsid w:val="00771637"/>
    <w:rsid w:val="007942DD"/>
    <w:rsid w:val="007A504C"/>
    <w:rsid w:val="007A7939"/>
    <w:rsid w:val="007B3A70"/>
    <w:rsid w:val="007B4D69"/>
    <w:rsid w:val="007C207E"/>
    <w:rsid w:val="007C2368"/>
    <w:rsid w:val="007C4117"/>
    <w:rsid w:val="007E10A5"/>
    <w:rsid w:val="0082179C"/>
    <w:rsid w:val="00822CA3"/>
    <w:rsid w:val="0082467D"/>
    <w:rsid w:val="008259A2"/>
    <w:rsid w:val="00827B95"/>
    <w:rsid w:val="00843BB9"/>
    <w:rsid w:val="00885872"/>
    <w:rsid w:val="00895205"/>
    <w:rsid w:val="008A3839"/>
    <w:rsid w:val="008F71C4"/>
    <w:rsid w:val="00902317"/>
    <w:rsid w:val="00902767"/>
    <w:rsid w:val="00903FC3"/>
    <w:rsid w:val="00905242"/>
    <w:rsid w:val="009114C2"/>
    <w:rsid w:val="009157BC"/>
    <w:rsid w:val="00924A11"/>
    <w:rsid w:val="0092799E"/>
    <w:rsid w:val="0097518E"/>
    <w:rsid w:val="0098163C"/>
    <w:rsid w:val="00986BC6"/>
    <w:rsid w:val="00997393"/>
    <w:rsid w:val="009A2425"/>
    <w:rsid w:val="009B0C09"/>
    <w:rsid w:val="009B4C40"/>
    <w:rsid w:val="009B50A7"/>
    <w:rsid w:val="009C60A4"/>
    <w:rsid w:val="009C6CE9"/>
    <w:rsid w:val="009C76F1"/>
    <w:rsid w:val="009D1825"/>
    <w:rsid w:val="009D6F8F"/>
    <w:rsid w:val="009E3446"/>
    <w:rsid w:val="009F6F90"/>
    <w:rsid w:val="00A135F4"/>
    <w:rsid w:val="00A43763"/>
    <w:rsid w:val="00A83647"/>
    <w:rsid w:val="00A91670"/>
    <w:rsid w:val="00A940C8"/>
    <w:rsid w:val="00AB0300"/>
    <w:rsid w:val="00AB6DF0"/>
    <w:rsid w:val="00AD04EC"/>
    <w:rsid w:val="00AD13C2"/>
    <w:rsid w:val="00AF2A1E"/>
    <w:rsid w:val="00B16261"/>
    <w:rsid w:val="00B64CC7"/>
    <w:rsid w:val="00B76874"/>
    <w:rsid w:val="00B80184"/>
    <w:rsid w:val="00B8512C"/>
    <w:rsid w:val="00B936C4"/>
    <w:rsid w:val="00B946DB"/>
    <w:rsid w:val="00BC2EDF"/>
    <w:rsid w:val="00BC4B5F"/>
    <w:rsid w:val="00BE36A7"/>
    <w:rsid w:val="00C14E81"/>
    <w:rsid w:val="00C27095"/>
    <w:rsid w:val="00C312F7"/>
    <w:rsid w:val="00C34F4E"/>
    <w:rsid w:val="00C36E69"/>
    <w:rsid w:val="00C46742"/>
    <w:rsid w:val="00C4761A"/>
    <w:rsid w:val="00C57206"/>
    <w:rsid w:val="00C65572"/>
    <w:rsid w:val="00C8687D"/>
    <w:rsid w:val="00C954E3"/>
    <w:rsid w:val="00C96E57"/>
    <w:rsid w:val="00CA2AF1"/>
    <w:rsid w:val="00CB5B19"/>
    <w:rsid w:val="00CC4AA0"/>
    <w:rsid w:val="00D10517"/>
    <w:rsid w:val="00D10D6E"/>
    <w:rsid w:val="00D2556E"/>
    <w:rsid w:val="00D27653"/>
    <w:rsid w:val="00D27B4C"/>
    <w:rsid w:val="00D43663"/>
    <w:rsid w:val="00D5245B"/>
    <w:rsid w:val="00D634E0"/>
    <w:rsid w:val="00D65EE1"/>
    <w:rsid w:val="00D75792"/>
    <w:rsid w:val="00D95DCD"/>
    <w:rsid w:val="00DA2DDF"/>
    <w:rsid w:val="00DC1BC3"/>
    <w:rsid w:val="00DE09A5"/>
    <w:rsid w:val="00DE557F"/>
    <w:rsid w:val="00E04D42"/>
    <w:rsid w:val="00E07385"/>
    <w:rsid w:val="00E1040D"/>
    <w:rsid w:val="00E22BFC"/>
    <w:rsid w:val="00E247FC"/>
    <w:rsid w:val="00E25CF2"/>
    <w:rsid w:val="00E30177"/>
    <w:rsid w:val="00E442A3"/>
    <w:rsid w:val="00E600B7"/>
    <w:rsid w:val="00E74BDD"/>
    <w:rsid w:val="00E87C45"/>
    <w:rsid w:val="00EA2BA4"/>
    <w:rsid w:val="00EA67FE"/>
    <w:rsid w:val="00EB3D06"/>
    <w:rsid w:val="00EB7186"/>
    <w:rsid w:val="00EE6C1B"/>
    <w:rsid w:val="00EE79C2"/>
    <w:rsid w:val="00EF18AD"/>
    <w:rsid w:val="00EF1D5C"/>
    <w:rsid w:val="00F03DFA"/>
    <w:rsid w:val="00F200F1"/>
    <w:rsid w:val="00F203C4"/>
    <w:rsid w:val="00F2414B"/>
    <w:rsid w:val="00F37B30"/>
    <w:rsid w:val="00F40B6F"/>
    <w:rsid w:val="00F4676D"/>
    <w:rsid w:val="00F51270"/>
    <w:rsid w:val="00F61451"/>
    <w:rsid w:val="00F85CEC"/>
    <w:rsid w:val="00F921B1"/>
    <w:rsid w:val="00FB76AD"/>
    <w:rsid w:val="00FC242A"/>
    <w:rsid w:val="017F1F44"/>
    <w:rsid w:val="02716521"/>
    <w:rsid w:val="040F7E22"/>
    <w:rsid w:val="04580773"/>
    <w:rsid w:val="0565798C"/>
    <w:rsid w:val="059A5B2B"/>
    <w:rsid w:val="07E82BE9"/>
    <w:rsid w:val="0AE84442"/>
    <w:rsid w:val="0B6A552A"/>
    <w:rsid w:val="0CFD7015"/>
    <w:rsid w:val="10094250"/>
    <w:rsid w:val="10F206DF"/>
    <w:rsid w:val="11E361F5"/>
    <w:rsid w:val="12825629"/>
    <w:rsid w:val="14E40C4C"/>
    <w:rsid w:val="16D85A40"/>
    <w:rsid w:val="16F973D2"/>
    <w:rsid w:val="174246E3"/>
    <w:rsid w:val="17632F2F"/>
    <w:rsid w:val="17720B3A"/>
    <w:rsid w:val="1C0A7331"/>
    <w:rsid w:val="1C636832"/>
    <w:rsid w:val="1DEB5F9D"/>
    <w:rsid w:val="1E6221C3"/>
    <w:rsid w:val="1EA14AD0"/>
    <w:rsid w:val="1EA555BE"/>
    <w:rsid w:val="1F565BBA"/>
    <w:rsid w:val="1FC27A7B"/>
    <w:rsid w:val="215770EB"/>
    <w:rsid w:val="21F348F1"/>
    <w:rsid w:val="21F53FC7"/>
    <w:rsid w:val="27A86F4A"/>
    <w:rsid w:val="282B64B5"/>
    <w:rsid w:val="282E53AD"/>
    <w:rsid w:val="28A43462"/>
    <w:rsid w:val="2AA25A39"/>
    <w:rsid w:val="2BD67BA8"/>
    <w:rsid w:val="2C4452EA"/>
    <w:rsid w:val="2C97584D"/>
    <w:rsid w:val="2CAD0B8F"/>
    <w:rsid w:val="2DA84A9A"/>
    <w:rsid w:val="2F7A23B7"/>
    <w:rsid w:val="2FF029AB"/>
    <w:rsid w:val="30B26B28"/>
    <w:rsid w:val="318D42E6"/>
    <w:rsid w:val="31C97FB5"/>
    <w:rsid w:val="31D07840"/>
    <w:rsid w:val="344301FA"/>
    <w:rsid w:val="34836828"/>
    <w:rsid w:val="34EB088B"/>
    <w:rsid w:val="34FC1633"/>
    <w:rsid w:val="360C6768"/>
    <w:rsid w:val="36F0713B"/>
    <w:rsid w:val="37A52EE3"/>
    <w:rsid w:val="38757330"/>
    <w:rsid w:val="39120DD9"/>
    <w:rsid w:val="39921B19"/>
    <w:rsid w:val="39C3327C"/>
    <w:rsid w:val="3C6730AC"/>
    <w:rsid w:val="3E0A4425"/>
    <w:rsid w:val="3EA304F6"/>
    <w:rsid w:val="3F100402"/>
    <w:rsid w:val="3F6770B1"/>
    <w:rsid w:val="42E9763A"/>
    <w:rsid w:val="434B79F4"/>
    <w:rsid w:val="43DE6C05"/>
    <w:rsid w:val="451411FD"/>
    <w:rsid w:val="4575714F"/>
    <w:rsid w:val="45F0302E"/>
    <w:rsid w:val="46873930"/>
    <w:rsid w:val="47C77C76"/>
    <w:rsid w:val="4B6551E3"/>
    <w:rsid w:val="4DAD6240"/>
    <w:rsid w:val="4DFF0E62"/>
    <w:rsid w:val="4E8E7735"/>
    <w:rsid w:val="4F555DA3"/>
    <w:rsid w:val="50413F0F"/>
    <w:rsid w:val="513F2CE8"/>
    <w:rsid w:val="518677E9"/>
    <w:rsid w:val="54264B60"/>
    <w:rsid w:val="545C0988"/>
    <w:rsid w:val="545D0528"/>
    <w:rsid w:val="54ED28E8"/>
    <w:rsid w:val="5548291F"/>
    <w:rsid w:val="57496930"/>
    <w:rsid w:val="594209F1"/>
    <w:rsid w:val="5BD23DCA"/>
    <w:rsid w:val="5C582AEF"/>
    <w:rsid w:val="5D26677B"/>
    <w:rsid w:val="5F0D3653"/>
    <w:rsid w:val="5F9336F8"/>
    <w:rsid w:val="606C64AD"/>
    <w:rsid w:val="60CA6247"/>
    <w:rsid w:val="62AD4F8B"/>
    <w:rsid w:val="635A2C65"/>
    <w:rsid w:val="63C75DE3"/>
    <w:rsid w:val="6439302F"/>
    <w:rsid w:val="657E65BE"/>
    <w:rsid w:val="681038E8"/>
    <w:rsid w:val="683D722A"/>
    <w:rsid w:val="6ACC4564"/>
    <w:rsid w:val="6BCC47F1"/>
    <w:rsid w:val="6BFE4C8D"/>
    <w:rsid w:val="6D016428"/>
    <w:rsid w:val="6D1518A8"/>
    <w:rsid w:val="6D3F3507"/>
    <w:rsid w:val="6D6822FC"/>
    <w:rsid w:val="73583D84"/>
    <w:rsid w:val="7387557B"/>
    <w:rsid w:val="74A51F93"/>
    <w:rsid w:val="757758CA"/>
    <w:rsid w:val="757A70E4"/>
    <w:rsid w:val="75833A4A"/>
    <w:rsid w:val="765B11E0"/>
    <w:rsid w:val="77BE5FDC"/>
    <w:rsid w:val="78143562"/>
    <w:rsid w:val="784F4F92"/>
    <w:rsid w:val="7A192047"/>
    <w:rsid w:val="7B653BCE"/>
    <w:rsid w:val="7B956CF5"/>
    <w:rsid w:val="7BFB66CA"/>
    <w:rsid w:val="7C70199B"/>
    <w:rsid w:val="7E611C0A"/>
    <w:rsid w:val="7E8D7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765485-08AE-4B35-8783-3B76C74E8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3"/>
    <w:qFormat/>
    <w:pPr>
      <w:spacing w:after="160" w:line="259" w:lineRule="auto"/>
    </w:pPr>
    <w:rPr>
      <w:rFonts w:ascii="Calibri" w:hAnsi="Calibri" w:cs="黑体"/>
      <w:kern w:val="2"/>
      <w:sz w:val="21"/>
      <w:szCs w:val="22"/>
    </w:rPr>
  </w:style>
  <w:style w:type="paragraph" w:styleId="3">
    <w:name w:val="heading 3"/>
    <w:basedOn w:val="a0"/>
    <w:next w:val="a0"/>
    <w:uiPriority w:val="9"/>
    <w:unhideWhenUsed/>
    <w:qFormat/>
    <w:pPr>
      <w:keepNext/>
      <w:keepLines/>
      <w:spacing w:before="260" w:after="260" w:line="413" w:lineRule="auto"/>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semiHidden/>
    <w:unhideWhenUsed/>
    <w:qFormat/>
  </w:style>
  <w:style w:type="paragraph" w:styleId="a6">
    <w:name w:val="Balloon Text"/>
    <w:basedOn w:val="a0"/>
    <w:link w:val="a7"/>
    <w:semiHidden/>
    <w:unhideWhenUsed/>
    <w:qFormat/>
    <w:pPr>
      <w:spacing w:after="0" w:line="240" w:lineRule="auto"/>
    </w:pPr>
    <w:rPr>
      <w:sz w:val="18"/>
      <w:szCs w:val="18"/>
    </w:rPr>
  </w:style>
  <w:style w:type="paragraph" w:styleId="a8">
    <w:name w:val="footer"/>
    <w:basedOn w:val="a0"/>
    <w:qFormat/>
    <w:pPr>
      <w:tabs>
        <w:tab w:val="center" w:pos="4153"/>
        <w:tab w:val="right" w:pos="8306"/>
      </w:tabs>
      <w:snapToGrid w:val="0"/>
    </w:pPr>
    <w:rPr>
      <w:sz w:val="18"/>
    </w:rPr>
  </w:style>
  <w:style w:type="paragraph" w:styleId="a9">
    <w:name w:val="header"/>
    <w:basedOn w:val="a0"/>
    <w:qFormat/>
    <w:pPr>
      <w:pBdr>
        <w:bottom w:val="single" w:sz="6" w:space="1" w:color="auto"/>
      </w:pBdr>
      <w:tabs>
        <w:tab w:val="center" w:pos="4153"/>
        <w:tab w:val="right" w:pos="8306"/>
      </w:tabs>
      <w:snapToGrid w:val="0"/>
      <w:jc w:val="center"/>
    </w:pPr>
    <w:rPr>
      <w:sz w:val="18"/>
    </w:rPr>
  </w:style>
  <w:style w:type="paragraph" w:styleId="aa">
    <w:name w:val="Normal (Web)"/>
    <w:basedOn w:val="a0"/>
    <w:uiPriority w:val="99"/>
    <w:unhideWhenUsed/>
    <w:qFormat/>
    <w:pPr>
      <w:spacing w:before="100" w:beforeAutospacing="1" w:after="100" w:afterAutospacing="1" w:line="240" w:lineRule="auto"/>
    </w:pPr>
    <w:rPr>
      <w:rFonts w:ascii="宋体" w:hAnsi="宋体" w:cs="宋体"/>
      <w:kern w:val="0"/>
      <w:sz w:val="24"/>
      <w:szCs w:val="24"/>
    </w:rPr>
  </w:style>
  <w:style w:type="paragraph" w:styleId="ab">
    <w:name w:val="annotation subject"/>
    <w:basedOn w:val="a4"/>
    <w:next w:val="a4"/>
    <w:link w:val="ac"/>
    <w:semiHidden/>
    <w:unhideWhenUsed/>
    <w:qFormat/>
    <w:rPr>
      <w:b/>
      <w:bCs/>
    </w:rPr>
  </w:style>
  <w:style w:type="character" w:styleId="ad">
    <w:name w:val="Hyperlink"/>
    <w:basedOn w:val="a1"/>
    <w:uiPriority w:val="99"/>
    <w:unhideWhenUsed/>
    <w:qFormat/>
    <w:rPr>
      <w:color w:val="0000FF"/>
      <w:u w:val="single"/>
    </w:rPr>
  </w:style>
  <w:style w:type="character" w:styleId="ae">
    <w:name w:val="annotation reference"/>
    <w:basedOn w:val="a1"/>
    <w:semiHidden/>
    <w:unhideWhenUsed/>
    <w:qFormat/>
    <w:rPr>
      <w:sz w:val="21"/>
      <w:szCs w:val="21"/>
    </w:rPr>
  </w:style>
  <w:style w:type="paragraph" w:customStyle="1" w:styleId="a">
    <w:name w:val="章标题"/>
    <w:next w:val="a0"/>
    <w:qFormat/>
    <w:pPr>
      <w:numPr>
        <w:numId w:val="1"/>
      </w:numPr>
      <w:spacing w:beforeLines="100" w:before="312" w:afterLines="100" w:after="312" w:line="259" w:lineRule="auto"/>
      <w:jc w:val="both"/>
      <w:outlineLvl w:val="1"/>
    </w:pPr>
    <w:rPr>
      <w:rFonts w:ascii="黑体" w:eastAsia="黑体" w:hAnsi="Calibri"/>
      <w:sz w:val="21"/>
    </w:rPr>
  </w:style>
  <w:style w:type="character" w:customStyle="1" w:styleId="a7">
    <w:name w:val="批注框文本 字符"/>
    <w:basedOn w:val="a1"/>
    <w:link w:val="a6"/>
    <w:semiHidden/>
    <w:qFormat/>
    <w:rPr>
      <w:rFonts w:cs="黑体"/>
      <w:kern w:val="2"/>
      <w:sz w:val="18"/>
      <w:szCs w:val="18"/>
    </w:rPr>
  </w:style>
  <w:style w:type="paragraph" w:styleId="af">
    <w:name w:val="List Paragraph"/>
    <w:basedOn w:val="a0"/>
    <w:uiPriority w:val="99"/>
    <w:qFormat/>
    <w:pPr>
      <w:ind w:firstLineChars="200" w:firstLine="420"/>
    </w:pPr>
  </w:style>
  <w:style w:type="character" w:customStyle="1" w:styleId="im-content1">
    <w:name w:val="im-content1"/>
    <w:basedOn w:val="a1"/>
    <w:qFormat/>
    <w:rPr>
      <w:color w:val="000000"/>
    </w:rPr>
  </w:style>
  <w:style w:type="paragraph" w:customStyle="1" w:styleId="1">
    <w:name w:val="修订1"/>
    <w:hidden/>
    <w:uiPriority w:val="99"/>
    <w:semiHidden/>
    <w:qFormat/>
    <w:rPr>
      <w:rFonts w:ascii="Calibri" w:hAnsi="Calibri" w:cs="黑体"/>
      <w:kern w:val="2"/>
      <w:sz w:val="21"/>
      <w:szCs w:val="22"/>
    </w:rPr>
  </w:style>
  <w:style w:type="character" w:customStyle="1" w:styleId="a5">
    <w:name w:val="批注文字 字符"/>
    <w:basedOn w:val="a1"/>
    <w:link w:val="a4"/>
    <w:semiHidden/>
    <w:qFormat/>
    <w:rPr>
      <w:rFonts w:cs="黑体"/>
      <w:kern w:val="2"/>
      <w:sz w:val="21"/>
      <w:szCs w:val="22"/>
    </w:rPr>
  </w:style>
  <w:style w:type="character" w:customStyle="1" w:styleId="ac">
    <w:name w:val="批注主题 字符"/>
    <w:basedOn w:val="a5"/>
    <w:link w:val="ab"/>
    <w:semiHidden/>
    <w:qFormat/>
    <w:rPr>
      <w:rFonts w:cs="黑体"/>
      <w:b/>
      <w:bCs/>
      <w:kern w:val="2"/>
      <w:sz w:val="21"/>
      <w:szCs w:val="22"/>
    </w:rPr>
  </w:style>
  <w:style w:type="paragraph" w:styleId="af0">
    <w:name w:val="Revision"/>
    <w:hidden/>
    <w:uiPriority w:val="99"/>
    <w:semiHidden/>
    <w:rsid w:val="000435AC"/>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65FCDEF-450F-46B0-ACDF-C15F04321E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759</Words>
  <Characters>4328</Characters>
  <Application>Microsoft Office Word</Application>
  <DocSecurity>0</DocSecurity>
  <Lines>36</Lines>
  <Paragraphs>10</Paragraphs>
  <ScaleCrop>false</ScaleCrop>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tangqinying</dc:creator>
  <cp:lastModifiedBy>925482452@qq.com</cp:lastModifiedBy>
  <cp:revision>78</cp:revision>
  <dcterms:created xsi:type="dcterms:W3CDTF">2021-08-12T08:00:00Z</dcterms:created>
  <dcterms:modified xsi:type="dcterms:W3CDTF">2022-01-10T08:24:00Z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D04904D3586749E5800A495620B6FEFC</vt:lpwstr>
  </property>
</Properties>
</file>